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41" w:rsidRPr="00357941" w:rsidRDefault="00A2702A" w:rsidP="00A2702A">
      <w:pPr>
        <w:suppressAutoHyphens/>
        <w:spacing w:after="0" w:line="240" w:lineRule="auto"/>
        <w:jc w:val="right"/>
        <w:rPr>
          <w:rFonts w:ascii="Calibri" w:eastAsia="Times New Roman" w:hAnsi="Calibri" w:cs="Arial"/>
          <w:sz w:val="24"/>
          <w:szCs w:val="24"/>
          <w:lang w:eastAsia="zh-CN"/>
        </w:rPr>
      </w:pPr>
      <w:r>
        <w:rPr>
          <w:rFonts w:ascii="Calibri" w:eastAsia="Times New Roman" w:hAnsi="Calibri" w:cs="Arial"/>
          <w:sz w:val="24"/>
          <w:szCs w:val="24"/>
          <w:lang w:eastAsia="zh-CN"/>
        </w:rPr>
        <w:t>Příloha č. 3</w:t>
      </w:r>
    </w:p>
    <w:p w:rsidR="00357941" w:rsidRPr="00357941" w:rsidRDefault="00357941" w:rsidP="003579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KUPNÍ SMLOUVA</w:t>
      </w:r>
    </w:p>
    <w:p w:rsidR="00357941" w:rsidRPr="00357941" w:rsidRDefault="00357941" w:rsidP="003579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SMLUVNÍ STRANY</w:t>
      </w: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ind w:left="2160" w:hanging="2160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ind w:left="3119" w:hanging="3119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KUPUJÍCÍ: </w:t>
      </w:r>
      <w:r>
        <w:rPr>
          <w:rFonts w:ascii="Arial" w:eastAsia="Times New Roman" w:hAnsi="Arial" w:cs="Arial"/>
          <w:b/>
          <w:lang w:eastAsia="zh-CN"/>
        </w:rPr>
        <w:tab/>
        <w:t>Ú</w:t>
      </w:r>
      <w:r w:rsidRPr="00357941">
        <w:rPr>
          <w:rFonts w:ascii="Arial" w:eastAsia="Times New Roman" w:hAnsi="Arial" w:cs="Arial"/>
          <w:b/>
          <w:lang w:eastAsia="zh-CN"/>
        </w:rPr>
        <w:t>stav pro státní kontrolu veterinárních biopreparátů a léčiv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se sídlem:</w:t>
      </w:r>
      <w:r w:rsidRPr="00357941">
        <w:rPr>
          <w:rFonts w:ascii="Arial" w:eastAsia="Times New Roman" w:hAnsi="Arial" w:cs="Arial"/>
          <w:lang w:eastAsia="zh-CN"/>
        </w:rPr>
        <w:tab/>
        <w:t xml:space="preserve">Hudcova </w:t>
      </w:r>
      <w:r w:rsidR="00FA102F">
        <w:rPr>
          <w:rFonts w:ascii="Arial" w:eastAsia="Times New Roman" w:hAnsi="Arial" w:cs="Arial"/>
          <w:lang w:eastAsia="zh-CN"/>
        </w:rPr>
        <w:t>232/</w:t>
      </w:r>
      <w:r w:rsidRPr="00357941">
        <w:rPr>
          <w:rFonts w:ascii="Arial" w:eastAsia="Times New Roman" w:hAnsi="Arial" w:cs="Arial"/>
          <w:lang w:eastAsia="zh-CN"/>
        </w:rPr>
        <w:t>56a; 621 00 Brno-Medlánky, Česká republika</w:t>
      </w:r>
    </w:p>
    <w:p w:rsid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osoba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3119" w:hanging="3119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ve věcech technických:</w:t>
      </w:r>
      <w:r>
        <w:rPr>
          <w:rFonts w:ascii="Arial" w:eastAsia="Times New Roman" w:hAnsi="Arial" w:cs="Arial"/>
          <w:lang w:eastAsia="zh-CN"/>
        </w:rPr>
        <w:tab/>
      </w:r>
      <w:r w:rsidRPr="0063555F">
        <w:rPr>
          <w:rFonts w:ascii="Arial" w:eastAsia="Times New Roman" w:hAnsi="Arial" w:cs="Arial"/>
          <w:lang w:eastAsia="zh-CN"/>
        </w:rPr>
        <w:t>…………………….</w:t>
      </w:r>
    </w:p>
    <w:p w:rsidR="00357941" w:rsidRPr="00357941" w:rsidRDefault="00357941" w:rsidP="00357941">
      <w:pPr>
        <w:tabs>
          <w:tab w:val="left" w:pos="1276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  <w:t>00019453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Zastoupený:</w:t>
      </w:r>
      <w:r>
        <w:rPr>
          <w:rFonts w:ascii="Arial" w:eastAsia="Times New Roman" w:hAnsi="Arial" w:cs="Arial"/>
          <w:b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>MVDr. Jiří</w:t>
      </w:r>
      <w:r w:rsidR="00DB50ED">
        <w:rPr>
          <w:rFonts w:ascii="Arial" w:eastAsia="Times New Roman" w:hAnsi="Arial" w:cs="Arial"/>
          <w:lang w:eastAsia="zh-CN"/>
        </w:rPr>
        <w:t>m</w:t>
      </w:r>
      <w:r w:rsidRPr="00357941">
        <w:rPr>
          <w:rFonts w:ascii="Arial" w:eastAsia="Times New Roman" w:hAnsi="Arial" w:cs="Arial"/>
          <w:lang w:eastAsia="zh-CN"/>
        </w:rPr>
        <w:t xml:space="preserve"> Burešem, ředitelem </w:t>
      </w:r>
      <w:r w:rsidR="003324A7">
        <w:rPr>
          <w:rFonts w:ascii="Arial" w:eastAsia="Times New Roman" w:hAnsi="Arial" w:cs="Arial"/>
          <w:lang w:eastAsia="zh-CN"/>
        </w:rPr>
        <w:t>Ú</w:t>
      </w:r>
      <w:r w:rsidR="003324A7" w:rsidRPr="00357941">
        <w:rPr>
          <w:rFonts w:ascii="Arial" w:eastAsia="Times New Roman" w:hAnsi="Arial" w:cs="Arial"/>
          <w:lang w:eastAsia="zh-CN"/>
        </w:rPr>
        <w:t>SKVBL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(dále jen „kupující“) na straně jedné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a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 xml:space="preserve">PRODÁVAJÍCÍ: </w:t>
      </w:r>
      <w:r w:rsidRPr="00357941">
        <w:rPr>
          <w:rFonts w:ascii="Arial" w:eastAsia="Times New Roman" w:hAnsi="Arial" w:cs="Arial"/>
          <w:b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se sídlem: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zápis v obchodním rejstříku: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statutární orgán: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ve věcech smluvních: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osoba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ve věcech technických: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ab/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DIČ: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bankovní spojení: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proofErr w:type="spellStart"/>
      <w:r w:rsidRPr="00357941">
        <w:rPr>
          <w:rFonts w:ascii="Arial" w:eastAsia="Times New Roman" w:hAnsi="Arial" w:cs="Arial"/>
          <w:lang w:eastAsia="zh-CN"/>
        </w:rPr>
        <w:t>č.ú</w:t>
      </w:r>
      <w:proofErr w:type="spellEnd"/>
      <w:r w:rsidRPr="00357941">
        <w:rPr>
          <w:rFonts w:ascii="Arial" w:eastAsia="Times New Roman" w:hAnsi="Arial" w:cs="Arial"/>
          <w:lang w:eastAsia="zh-CN"/>
        </w:rPr>
        <w:t>.: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</w:p>
    <w:p w:rsid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(dále jen „prodávající“) na straně druhé</w:t>
      </w:r>
    </w:p>
    <w:p w:rsidR="00E13BF4" w:rsidRPr="00357941" w:rsidRDefault="00E13BF4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(samostatně také každý jako „smluvní strana“ a společně jako „smluvní strany“)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uzavírají níže uvedeného dne, měsíce a roku podle </w:t>
      </w:r>
      <w:proofErr w:type="spellStart"/>
      <w:r w:rsidRPr="00357941">
        <w:rPr>
          <w:rFonts w:ascii="Arial" w:eastAsia="Times New Roman" w:hAnsi="Arial" w:cs="Arial"/>
          <w:color w:val="000000"/>
          <w:lang w:eastAsia="zh-CN"/>
        </w:rPr>
        <w:t>ust</w:t>
      </w:r>
      <w:proofErr w:type="spellEnd"/>
      <w:r w:rsidRPr="00357941">
        <w:rPr>
          <w:rFonts w:ascii="Arial" w:eastAsia="Times New Roman" w:hAnsi="Arial" w:cs="Arial"/>
          <w:color w:val="000000"/>
          <w:lang w:eastAsia="zh-CN"/>
        </w:rPr>
        <w:t>. § 20</w:t>
      </w:r>
      <w:r w:rsidR="00A4261A">
        <w:rPr>
          <w:rFonts w:ascii="Arial" w:eastAsia="Times New Roman" w:hAnsi="Arial" w:cs="Arial"/>
          <w:color w:val="000000"/>
          <w:lang w:eastAsia="zh-CN"/>
        </w:rPr>
        <w:t>79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a násl. zákona č. 89/2012 Sb., občanského zákoníku, ve znění pozdějších předpisů (dále jen „občanský zákoník“), tuto kupní smlouvu (dále jen „smlouva“)</w:t>
      </w:r>
      <w:r>
        <w:rPr>
          <w:rFonts w:ascii="Arial" w:eastAsia="Times New Roman" w:hAnsi="Arial" w:cs="Arial"/>
          <w:color w:val="000000"/>
          <w:lang w:eastAsia="zh-CN"/>
        </w:rPr>
        <w:t>.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</w:t>
      </w:r>
    </w:p>
    <w:p w:rsidR="00357941" w:rsidRPr="00A958CB" w:rsidRDefault="00357941" w:rsidP="00A958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58CB">
        <w:rPr>
          <w:rFonts w:ascii="Arial" w:eastAsia="Times New Roman" w:hAnsi="Arial" w:cs="Arial"/>
          <w:lang w:eastAsia="zh-CN"/>
        </w:rPr>
        <w:t xml:space="preserve">Kupující s prodávajícím uzavírají tuto smlouvu v důsledku skutečnosti, že nabídka prodávajícího byla kupujícím vybrána v zadávacím řízení s názvem </w:t>
      </w:r>
      <w:r w:rsidR="00A4261A">
        <w:rPr>
          <w:rFonts w:ascii="Arial" w:eastAsia="Times New Roman" w:hAnsi="Arial" w:cs="Arial"/>
          <w:lang w:eastAsia="zh-CN"/>
        </w:rPr>
        <w:t>„</w:t>
      </w:r>
      <w:r w:rsidR="0037597A" w:rsidRPr="0037597A">
        <w:rPr>
          <w:rFonts w:ascii="Arial" w:eastAsia="Arial" w:hAnsi="Arial" w:cs="Arial"/>
          <w:b/>
          <w:lang w:eastAsia="zh-CN"/>
        </w:rPr>
        <w:t>Vybavení úřední laboratoře</w:t>
      </w:r>
      <w:r w:rsidR="00A4261A">
        <w:rPr>
          <w:rFonts w:ascii="Arial" w:eastAsia="Arial" w:hAnsi="Arial" w:cs="Arial"/>
          <w:b/>
          <w:lang w:eastAsia="zh-CN"/>
        </w:rPr>
        <w:t>“</w:t>
      </w:r>
      <w:r w:rsidR="00A958CB" w:rsidRPr="00A958CB">
        <w:rPr>
          <w:rFonts w:ascii="Arial" w:eastAsia="Arial" w:hAnsi="Arial" w:cs="Arial"/>
          <w:b/>
          <w:lang w:eastAsia="zh-CN"/>
        </w:rPr>
        <w:t xml:space="preserve"> Část VZ č. </w:t>
      </w:r>
      <w:proofErr w:type="gramStart"/>
      <w:r w:rsidR="00A958CB" w:rsidRPr="00A958CB">
        <w:rPr>
          <w:rFonts w:ascii="Arial" w:eastAsia="Arial" w:hAnsi="Arial" w:cs="Arial"/>
          <w:b/>
          <w:highlight w:val="yellow"/>
          <w:lang w:eastAsia="zh-CN"/>
        </w:rPr>
        <w:t>….. (doplní</w:t>
      </w:r>
      <w:proofErr w:type="gramEnd"/>
      <w:r w:rsidR="00A958CB" w:rsidRPr="00A958CB">
        <w:rPr>
          <w:rFonts w:ascii="Arial" w:eastAsia="Arial" w:hAnsi="Arial" w:cs="Arial"/>
          <w:b/>
          <w:highlight w:val="yellow"/>
          <w:lang w:eastAsia="zh-CN"/>
        </w:rPr>
        <w:t xml:space="preserve"> Dodavatel)</w:t>
      </w:r>
      <w:r w:rsidRPr="00A958CB">
        <w:rPr>
          <w:rFonts w:ascii="Arial" w:eastAsia="Times New Roman" w:hAnsi="Arial" w:cs="Arial"/>
          <w:highlight w:val="yellow"/>
          <w:lang w:eastAsia="zh-CN"/>
        </w:rPr>
        <w:t>“</w:t>
      </w:r>
      <w:r w:rsidRPr="00A958CB">
        <w:rPr>
          <w:rFonts w:ascii="Arial" w:eastAsia="Times New Roman" w:hAnsi="Arial" w:cs="Arial"/>
          <w:lang w:eastAsia="zh-CN"/>
        </w:rPr>
        <w:t xml:space="preserve"> jako nabídka nejvhodnější. </w:t>
      </w:r>
    </w:p>
    <w:p w:rsidR="00357941" w:rsidRPr="00357941" w:rsidRDefault="00357941" w:rsidP="00357941">
      <w:pPr>
        <w:tabs>
          <w:tab w:val="left" w:pos="-1701"/>
          <w:tab w:val="left" w:pos="426"/>
        </w:tabs>
        <w:suppressAutoHyphens/>
        <w:spacing w:after="0" w:line="100" w:lineRule="atLeast"/>
        <w:jc w:val="both"/>
        <w:rPr>
          <w:rFonts w:ascii="Arial" w:eastAsia="Calibri" w:hAnsi="Arial" w:cs="Arial"/>
          <w:lang w:eastAsia="zh-CN"/>
        </w:rPr>
      </w:pPr>
    </w:p>
    <w:p w:rsidR="00357941" w:rsidRPr="00357941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u w:val="single"/>
          <w:lang w:eastAsia="zh-CN"/>
        </w:rPr>
      </w:pPr>
      <w:r w:rsidRPr="00357941">
        <w:rPr>
          <w:rFonts w:eastAsia="Times New Roman"/>
          <w:lang w:eastAsia="zh-CN"/>
        </w:rPr>
        <w:t>Předmět plnění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Předmětem koupě podle této smlouvy je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(dále jen “zboží”) v druhu, množství, jakosti a provedení podle specifikace uvedené v zadávací dokumentaci a nabídce prodávajícího, která tvoří nedílnou součást této smlouvy jako její příloha č. 1.</w:t>
      </w:r>
    </w:p>
    <w:p w:rsidR="00357941" w:rsidRPr="00357941" w:rsidRDefault="00357941" w:rsidP="00357941">
      <w:pPr>
        <w:tabs>
          <w:tab w:val="left" w:pos="0"/>
          <w:tab w:val="right" w:pos="5103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20033D" w:rsidRDefault="00357941" w:rsidP="0037597A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Prodávající se zavazuje odevzdat za touto smlouvou sjednaných podmínek kupujícímu zboží specifikované v příloze č. 1 této smlouvy a umožnit mu nabýt vlastnické právo k tomuto zboží, </w:t>
      </w:r>
      <w:r w:rsidRPr="00357941">
        <w:rPr>
          <w:rFonts w:ascii="Arial" w:eastAsia="Times New Roman" w:hAnsi="Arial" w:cs="Arial"/>
          <w:lang w:eastAsia="zh-CN"/>
        </w:rPr>
        <w:t>včetně provedení jeho instalace</w:t>
      </w:r>
      <w:r w:rsidR="0037597A">
        <w:rPr>
          <w:rFonts w:ascii="Arial" w:eastAsia="Times New Roman" w:hAnsi="Arial" w:cs="Arial"/>
          <w:lang w:eastAsia="zh-CN"/>
        </w:rPr>
        <w:t>,</w:t>
      </w:r>
      <w:r w:rsidR="0037597A" w:rsidRPr="0037597A">
        <w:t xml:space="preserve"> </w:t>
      </w:r>
      <w:r w:rsidR="0037597A">
        <w:rPr>
          <w:rFonts w:ascii="Arial" w:eastAsia="Times New Roman" w:hAnsi="Arial" w:cs="Arial"/>
          <w:lang w:eastAsia="zh-CN"/>
        </w:rPr>
        <w:t>výchozí revize,</w:t>
      </w:r>
      <w:r w:rsidR="0037597A" w:rsidRPr="0037597A">
        <w:rPr>
          <w:rFonts w:ascii="Arial" w:eastAsia="Times New Roman" w:hAnsi="Arial" w:cs="Arial"/>
          <w:lang w:eastAsia="zh-CN"/>
        </w:rPr>
        <w:t xml:space="preserve"> první provozní revize</w:t>
      </w:r>
      <w:r w:rsidR="0037597A">
        <w:rPr>
          <w:rFonts w:ascii="Arial" w:eastAsia="Times New Roman" w:hAnsi="Arial" w:cs="Arial"/>
          <w:lang w:eastAsia="zh-CN"/>
        </w:rPr>
        <w:t xml:space="preserve"> a </w:t>
      </w:r>
      <w:r w:rsidR="0037597A" w:rsidRPr="0037597A">
        <w:rPr>
          <w:rFonts w:ascii="Arial" w:eastAsia="Times New Roman" w:hAnsi="Arial" w:cs="Arial"/>
          <w:lang w:eastAsia="zh-CN"/>
        </w:rPr>
        <w:t>kvalifikac</w:t>
      </w:r>
      <w:r w:rsidR="00C51A1E">
        <w:rPr>
          <w:rFonts w:ascii="Arial" w:eastAsia="Times New Roman" w:hAnsi="Arial" w:cs="Arial"/>
          <w:lang w:eastAsia="zh-CN"/>
        </w:rPr>
        <w:t>e</w:t>
      </w:r>
      <w:r w:rsidR="0037597A" w:rsidRPr="0037597A">
        <w:rPr>
          <w:rFonts w:ascii="Arial" w:eastAsia="Times New Roman" w:hAnsi="Arial" w:cs="Arial"/>
          <w:lang w:eastAsia="zh-CN"/>
        </w:rPr>
        <w:t xml:space="preserve"> </w:t>
      </w:r>
      <w:r w:rsidR="0037597A">
        <w:rPr>
          <w:rFonts w:ascii="Arial" w:eastAsia="Times New Roman" w:hAnsi="Arial" w:cs="Arial"/>
          <w:lang w:eastAsia="zh-CN"/>
        </w:rPr>
        <w:t>zboží</w:t>
      </w:r>
      <w:r w:rsidR="0037597A" w:rsidRPr="0037597A">
        <w:rPr>
          <w:rFonts w:ascii="Arial" w:eastAsia="Times New Roman" w:hAnsi="Arial" w:cs="Arial"/>
          <w:lang w:eastAsia="zh-CN"/>
        </w:rPr>
        <w:t xml:space="preserve"> (IQ,OQ,PQ)</w:t>
      </w:r>
      <w:r w:rsidR="0037597A">
        <w:rPr>
          <w:rFonts w:ascii="Arial" w:eastAsia="Times New Roman" w:hAnsi="Arial" w:cs="Arial"/>
          <w:lang w:eastAsia="zh-CN"/>
        </w:rPr>
        <w:t>, pokud se ke zboží vztahuje</w:t>
      </w:r>
      <w:r w:rsidRPr="00357941">
        <w:rPr>
          <w:rFonts w:ascii="Arial" w:eastAsia="Times New Roman" w:hAnsi="Arial" w:cs="Arial"/>
          <w:lang w:eastAsia="zh-CN"/>
        </w:rPr>
        <w:t xml:space="preserve">, provést zaškolení uživatelů </w:t>
      </w:r>
      <w:r w:rsidRPr="00357941">
        <w:rPr>
          <w:rFonts w:ascii="Arial" w:eastAsia="Times New Roman" w:hAnsi="Arial" w:cs="Arial"/>
          <w:lang w:eastAsia="zh-CN"/>
        </w:rPr>
        <w:lastRenderedPageBreak/>
        <w:t xml:space="preserve">kupujícího kvalifikovaným pracovníkem, poskytovat záruční servis zboží za podmínek stanovených dále touto smlouvou. </w:t>
      </w:r>
    </w:p>
    <w:p w:rsidR="0020033D" w:rsidRPr="0020033D" w:rsidRDefault="0020033D" w:rsidP="0020033D">
      <w:pPr>
        <w:pStyle w:val="Odstavecseseznamem"/>
        <w:rPr>
          <w:rFonts w:ascii="Arial" w:eastAsia="Arial" w:hAnsi="Arial" w:cs="Arial"/>
          <w:color w:val="000000"/>
          <w:lang w:eastAsia="zh-CN"/>
        </w:rPr>
      </w:pPr>
    </w:p>
    <w:p w:rsidR="00357941" w:rsidRPr="0020033D" w:rsidRDefault="00357941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Kupující se zavazuje zboží převzít a zaplatit za něj sjednanou kupní cenu způsobem a v termínu sjednanými touto smlouvou.</w:t>
      </w:r>
    </w:p>
    <w:p w:rsidR="0020033D" w:rsidRPr="00357941" w:rsidRDefault="0020033D" w:rsidP="0020033D">
      <w:pPr>
        <w:pStyle w:val="Odstavecseseznamem"/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</w:p>
    <w:p w:rsidR="0020033D" w:rsidRDefault="00357941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</w:t>
      </w:r>
      <w:r w:rsidRPr="00357941">
        <w:rPr>
          <w:rFonts w:ascii="Arial" w:eastAsia="Times New Roman" w:hAnsi="Arial" w:cs="Arial"/>
          <w:color w:val="000000"/>
          <w:lang w:eastAsia="zh-CN"/>
        </w:rPr>
        <w:t>oučástí dodání předmětu Smlouvy je i doprava</w:t>
      </w:r>
      <w:r w:rsidR="0020033D">
        <w:rPr>
          <w:rFonts w:ascii="Arial" w:eastAsia="Times New Roman" w:hAnsi="Arial" w:cs="Arial"/>
          <w:color w:val="000000"/>
          <w:lang w:eastAsia="zh-CN"/>
        </w:rPr>
        <w:t>.</w:t>
      </w:r>
    </w:p>
    <w:p w:rsidR="0020033D" w:rsidRPr="0020033D" w:rsidRDefault="0020033D" w:rsidP="0020033D">
      <w:pPr>
        <w:pStyle w:val="Odstavecseseznamem"/>
        <w:rPr>
          <w:rFonts w:ascii="Arial" w:eastAsia="Times New Roman" w:hAnsi="Arial" w:cs="Arial"/>
          <w:color w:val="000000"/>
          <w:lang w:eastAsia="zh-CN"/>
        </w:rPr>
      </w:pPr>
    </w:p>
    <w:p w:rsidR="0020033D" w:rsidRDefault="0020033D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20033D">
        <w:rPr>
          <w:rFonts w:ascii="Arial" w:eastAsia="Times New Roman" w:hAnsi="Arial" w:cs="Arial"/>
          <w:color w:val="000000"/>
          <w:lang w:eastAsia="zh-CN"/>
        </w:rPr>
        <w:tab/>
        <w:t xml:space="preserve">Prodávající je zároveň povinen předat Kupujícímu veškeré doklady nutné k převzetí a k užívání </w:t>
      </w:r>
      <w:r w:rsidR="00DF39A9">
        <w:rPr>
          <w:rFonts w:ascii="Arial" w:eastAsia="Times New Roman" w:hAnsi="Arial" w:cs="Arial"/>
          <w:color w:val="000000"/>
          <w:lang w:eastAsia="zh-CN"/>
        </w:rPr>
        <w:t>zboží</w:t>
      </w:r>
      <w:r w:rsidRPr="0020033D">
        <w:rPr>
          <w:rFonts w:ascii="Arial" w:eastAsia="Times New Roman" w:hAnsi="Arial" w:cs="Arial"/>
          <w:color w:val="000000"/>
          <w:lang w:eastAsia="zh-CN"/>
        </w:rPr>
        <w:t>, včetně</w:t>
      </w:r>
      <w:r>
        <w:rPr>
          <w:rFonts w:ascii="Arial" w:eastAsia="Times New Roman" w:hAnsi="Arial" w:cs="Arial"/>
          <w:color w:val="000000"/>
          <w:lang w:eastAsia="zh-CN"/>
        </w:rPr>
        <w:t>:</w:t>
      </w:r>
    </w:p>
    <w:p w:rsidR="0020033D" w:rsidRPr="0020033D" w:rsidRDefault="0020033D" w:rsidP="0020033D">
      <w:pPr>
        <w:pStyle w:val="Odstavecseseznamem"/>
        <w:rPr>
          <w:rFonts w:ascii="Arial" w:eastAsia="Times New Roman" w:hAnsi="Arial" w:cs="Arial"/>
          <w:color w:val="000000"/>
          <w:lang w:eastAsia="zh-CN"/>
        </w:rPr>
      </w:pPr>
    </w:p>
    <w:p w:rsidR="0020033D" w:rsidRPr="00B42E16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63555F">
        <w:rPr>
          <w:rFonts w:ascii="Arial" w:eastAsia="Times New Roman" w:hAnsi="Arial" w:cs="Arial"/>
          <w:color w:val="000000"/>
          <w:lang w:eastAsia="zh-CN"/>
        </w:rPr>
        <w:t xml:space="preserve">návodu na </w:t>
      </w:r>
      <w:r w:rsidRPr="00B42E16">
        <w:rPr>
          <w:rFonts w:ascii="Arial" w:eastAsia="Times New Roman" w:hAnsi="Arial" w:cs="Arial"/>
          <w:color w:val="000000"/>
          <w:lang w:eastAsia="zh-CN"/>
        </w:rPr>
        <w:t>obsluhu zboží</w:t>
      </w:r>
      <w:r w:rsidR="00C42EA8">
        <w:rPr>
          <w:rFonts w:ascii="Arial" w:eastAsia="Times New Roman" w:hAnsi="Arial" w:cs="Arial"/>
          <w:color w:val="000000"/>
          <w:lang w:eastAsia="zh-CN"/>
        </w:rPr>
        <w:t xml:space="preserve"> (uživatelský manuál v</w:t>
      </w:r>
      <w:r w:rsidR="00DF39A9">
        <w:rPr>
          <w:rFonts w:ascii="Arial" w:eastAsia="Times New Roman" w:hAnsi="Arial" w:cs="Arial"/>
          <w:color w:val="000000"/>
          <w:lang w:eastAsia="zh-CN"/>
        </w:rPr>
        <w:t> </w:t>
      </w:r>
      <w:r w:rsidR="00C42EA8">
        <w:rPr>
          <w:rFonts w:ascii="Arial" w:eastAsia="Times New Roman" w:hAnsi="Arial" w:cs="Arial"/>
          <w:color w:val="000000"/>
          <w:lang w:eastAsia="zh-CN"/>
        </w:rPr>
        <w:t>českém</w:t>
      </w:r>
      <w:r w:rsidR="00DF39A9">
        <w:rPr>
          <w:rFonts w:ascii="Arial" w:eastAsia="Times New Roman" w:hAnsi="Arial" w:cs="Arial"/>
          <w:color w:val="000000"/>
          <w:lang w:eastAsia="zh-CN"/>
        </w:rPr>
        <w:t xml:space="preserve"> nebo anglickém jazyce</w:t>
      </w:r>
      <w:r w:rsidR="00B42E16">
        <w:rPr>
          <w:rFonts w:ascii="Arial" w:eastAsia="Times New Roman" w:hAnsi="Arial" w:cs="Arial"/>
          <w:color w:val="000000"/>
          <w:lang w:eastAsia="zh-CN"/>
        </w:rPr>
        <w:t>);</w:t>
      </w:r>
    </w:p>
    <w:p w:rsidR="0020033D" w:rsidRPr="00AA3ED9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B42E16">
        <w:rPr>
          <w:rFonts w:ascii="Arial" w:eastAsia="Times New Roman" w:hAnsi="Arial" w:cs="Arial"/>
          <w:color w:val="000000"/>
          <w:lang w:eastAsia="zh-CN"/>
        </w:rPr>
        <w:t>návodů na obsluhu dalších samostatných zařízení umístěných</w:t>
      </w:r>
      <w:r w:rsidRPr="00AA3ED9">
        <w:rPr>
          <w:rFonts w:ascii="Arial" w:eastAsia="Times New Roman" w:hAnsi="Arial" w:cs="Arial"/>
          <w:color w:val="000000"/>
          <w:lang w:eastAsia="zh-CN"/>
        </w:rPr>
        <w:t xml:space="preserve"> v</w:t>
      </w:r>
      <w:r w:rsidR="00C42EA8">
        <w:rPr>
          <w:rFonts w:ascii="Arial" w:eastAsia="Times New Roman" w:hAnsi="Arial" w:cs="Arial"/>
          <w:color w:val="000000"/>
          <w:lang w:eastAsia="zh-CN"/>
        </w:rPr>
        <w:t>e zboží</w:t>
      </w:r>
      <w:r w:rsidR="00DF39A9">
        <w:rPr>
          <w:rFonts w:ascii="Arial" w:eastAsia="Times New Roman" w:hAnsi="Arial" w:cs="Arial"/>
          <w:color w:val="000000"/>
          <w:lang w:eastAsia="zh-CN"/>
        </w:rPr>
        <w:t xml:space="preserve"> (je-li relevantní)</w:t>
      </w:r>
      <w:r w:rsidRPr="00AA3ED9">
        <w:rPr>
          <w:rFonts w:ascii="Arial" w:eastAsia="Times New Roman" w:hAnsi="Arial" w:cs="Arial"/>
          <w:color w:val="000000"/>
          <w:lang w:eastAsia="zh-CN"/>
        </w:rPr>
        <w:t>;</w:t>
      </w:r>
    </w:p>
    <w:p w:rsidR="0020033D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20033D">
        <w:rPr>
          <w:rFonts w:ascii="Arial" w:eastAsia="Times New Roman" w:hAnsi="Arial" w:cs="Arial"/>
          <w:color w:val="000000"/>
          <w:lang w:eastAsia="zh-CN"/>
        </w:rPr>
        <w:t xml:space="preserve">potvrzení o proškolení a seznámení s obsluhou </w:t>
      </w:r>
      <w:r>
        <w:rPr>
          <w:rFonts w:ascii="Arial" w:eastAsia="Times New Roman" w:hAnsi="Arial" w:cs="Arial"/>
          <w:color w:val="000000"/>
          <w:lang w:eastAsia="zh-CN"/>
        </w:rPr>
        <w:t>zboží</w:t>
      </w:r>
      <w:r w:rsidRPr="0020033D">
        <w:rPr>
          <w:rFonts w:ascii="Arial" w:eastAsia="Times New Roman" w:hAnsi="Arial" w:cs="Arial"/>
          <w:color w:val="000000"/>
          <w:lang w:eastAsia="zh-CN"/>
        </w:rPr>
        <w:t xml:space="preserve"> přejímající osobou.</w:t>
      </w:r>
    </w:p>
    <w:p w:rsidR="0020033D" w:rsidRDefault="0020033D" w:rsidP="0020033D">
      <w:pPr>
        <w:pStyle w:val="Odstavecseseznamem"/>
        <w:tabs>
          <w:tab w:val="left" w:pos="0"/>
        </w:tabs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lang w:eastAsia="zh-CN"/>
        </w:rPr>
      </w:pPr>
    </w:p>
    <w:p w:rsidR="0020033D" w:rsidRPr="0020033D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Prodávající ve smyslu § 2103 občanského zákoníku ujišťuje, že zboží je bez vad.</w:t>
      </w:r>
    </w:p>
    <w:p w:rsidR="0020033D" w:rsidRPr="0020033D" w:rsidRDefault="0020033D" w:rsidP="0020033D">
      <w:pPr>
        <w:pStyle w:val="Odstavecseseznamem"/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</w:p>
    <w:p w:rsidR="00357941" w:rsidRPr="0020033D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20033D">
        <w:rPr>
          <w:rFonts w:ascii="Arial" w:eastAsia="Times New Roman" w:hAnsi="Arial" w:cs="Arial"/>
          <w:lang w:eastAsia="zh-CN"/>
        </w:rPr>
        <w:t xml:space="preserve">Zboží musí být plně funkční, nové, </w:t>
      </w:r>
      <w:r w:rsidRPr="00265AC9">
        <w:rPr>
          <w:rFonts w:ascii="Arial" w:eastAsia="Times New Roman" w:hAnsi="Arial" w:cs="Arial"/>
          <w:lang w:eastAsia="zh-CN"/>
        </w:rPr>
        <w:t>nerepasované</w:t>
      </w:r>
      <w:r w:rsidRPr="0020033D">
        <w:rPr>
          <w:rFonts w:ascii="Arial" w:eastAsia="Times New Roman" w:hAnsi="Arial" w:cs="Arial"/>
          <w:lang w:eastAsia="zh-CN"/>
        </w:rPr>
        <w:t xml:space="preserve">, bez dalších dodatečných nákladů ze strany kupujícího. 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Čas a místo dodání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1115FE" w:rsidRDefault="00357941" w:rsidP="00C0718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C0718E">
        <w:rPr>
          <w:rFonts w:ascii="Arial" w:eastAsia="Times New Roman" w:hAnsi="Arial" w:cs="Arial"/>
          <w:bCs/>
          <w:lang w:eastAsia="zh-CN"/>
        </w:rPr>
        <w:t xml:space="preserve">Prodávající se zavazuje dodat a instalovat zboží v místě dodání, včetně </w:t>
      </w:r>
      <w:r w:rsidRPr="00C0718E">
        <w:rPr>
          <w:rFonts w:ascii="Arial" w:eastAsia="Times New Roman" w:hAnsi="Arial" w:cs="Arial"/>
          <w:lang w:eastAsia="zh-CN"/>
        </w:rPr>
        <w:t>dodání všech zákonných podkladů ke zboží, provedení všech zkoušek ověřujících splnění technických parametrů daných touto smlouvou, provedení zaškolení uživatelů kupujícího kvalifikovaným pracovníkem</w:t>
      </w:r>
      <w:r w:rsidRPr="00C0718E">
        <w:rPr>
          <w:rFonts w:ascii="Arial" w:eastAsia="Times New Roman" w:hAnsi="Arial" w:cs="Arial"/>
          <w:bCs/>
          <w:lang w:eastAsia="zh-CN"/>
        </w:rPr>
        <w:t xml:space="preserve"> v rozsahu čl. V. odst. 2 této smlouvy </w:t>
      </w:r>
      <w:r w:rsidRPr="00C0718E">
        <w:rPr>
          <w:rFonts w:ascii="Arial" w:eastAsia="Times New Roman" w:hAnsi="Arial" w:cs="Arial"/>
          <w:b/>
          <w:bCs/>
          <w:lang w:eastAsia="zh-CN"/>
        </w:rPr>
        <w:t xml:space="preserve">nejpozději </w:t>
      </w:r>
      <w:r w:rsidRPr="00C0718E">
        <w:rPr>
          <w:rFonts w:ascii="Arial" w:eastAsia="Times New Roman" w:hAnsi="Arial" w:cs="Arial"/>
          <w:b/>
          <w:lang w:eastAsia="zh-CN"/>
        </w:rPr>
        <w:t xml:space="preserve">do </w:t>
      </w:r>
      <w:r w:rsidR="0020033D" w:rsidRPr="003324A7">
        <w:rPr>
          <w:rFonts w:ascii="Arial" w:eastAsia="Times New Roman" w:hAnsi="Arial" w:cs="Arial"/>
          <w:b/>
          <w:lang w:eastAsia="zh-CN"/>
        </w:rPr>
        <w:t>9</w:t>
      </w:r>
      <w:r w:rsidRPr="003324A7">
        <w:rPr>
          <w:rFonts w:ascii="Arial" w:eastAsia="Times New Roman" w:hAnsi="Arial" w:cs="Arial"/>
          <w:b/>
          <w:lang w:eastAsia="zh-CN"/>
        </w:rPr>
        <w:t>0 dnů</w:t>
      </w:r>
      <w:r w:rsidRPr="00C0718E">
        <w:rPr>
          <w:rFonts w:ascii="Arial" w:eastAsia="Times New Roman" w:hAnsi="Arial" w:cs="Arial"/>
          <w:b/>
          <w:lang w:eastAsia="zh-CN"/>
        </w:rPr>
        <w:t xml:space="preserve"> od nabytí účinnosti této smlouvy</w:t>
      </w:r>
      <w:r w:rsidRPr="00C0718E">
        <w:rPr>
          <w:rFonts w:ascii="Arial" w:eastAsia="Times New Roman" w:hAnsi="Arial" w:cs="Arial"/>
          <w:lang w:eastAsia="zh-CN"/>
        </w:rPr>
        <w:t>.</w:t>
      </w:r>
    </w:p>
    <w:p w:rsidR="001115FE" w:rsidRPr="00AA3ED9" w:rsidRDefault="001115FE" w:rsidP="001115FE">
      <w:pPr>
        <w:pStyle w:val="Odstavecseseznamem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AA3ED9">
        <w:rPr>
          <w:rFonts w:ascii="Arial" w:eastAsia="Times New Roman" w:hAnsi="Arial" w:cs="Arial"/>
          <w:color w:val="000000"/>
          <w:lang w:eastAsia="zh-CN"/>
        </w:rPr>
        <w:t xml:space="preserve">Prodávající je povinen písemně vyzvat Kupujícího k převzetí zboží minimálně 7 dní přede dnem plnění, nedohodnou-li se smluvní strany jinak. Kupující není povinen převzít </w:t>
      </w:r>
      <w:r w:rsidR="00DF39A9">
        <w:rPr>
          <w:rFonts w:ascii="Arial" w:eastAsia="Times New Roman" w:hAnsi="Arial" w:cs="Arial"/>
          <w:color w:val="000000"/>
          <w:lang w:eastAsia="zh-CN"/>
        </w:rPr>
        <w:t>zboží</w:t>
      </w:r>
      <w:r w:rsidRPr="00AA3ED9">
        <w:rPr>
          <w:rFonts w:ascii="Arial" w:eastAsia="Times New Roman" w:hAnsi="Arial" w:cs="Arial"/>
          <w:color w:val="000000"/>
          <w:lang w:eastAsia="zh-CN"/>
        </w:rPr>
        <w:t xml:space="preserve"> před dohodnutou dobou</w:t>
      </w:r>
    </w:p>
    <w:p w:rsidR="001115FE" w:rsidRPr="00AA3ED9" w:rsidRDefault="001115FE" w:rsidP="001115FE">
      <w:pPr>
        <w:pStyle w:val="Odstavecseseznamem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AA3ED9" w:rsidRDefault="00357941" w:rsidP="0037597A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Calibri" w:hAnsi="Arial" w:cs="Times New Roman"/>
          <w:color w:val="000000"/>
          <w:lang w:eastAsia="zh-CN"/>
        </w:rPr>
      </w:pPr>
      <w:r w:rsidRPr="0037597A">
        <w:rPr>
          <w:rFonts w:ascii="Arial" w:eastAsia="Times New Roman" w:hAnsi="Arial" w:cs="Arial"/>
          <w:color w:val="000000"/>
          <w:lang w:eastAsia="zh-CN"/>
        </w:rPr>
        <w:t>Místo</w:t>
      </w:r>
      <w:r w:rsidRPr="00AA3ED9">
        <w:rPr>
          <w:rFonts w:ascii="Arial" w:eastAsia="Calibri" w:hAnsi="Arial" w:cs="Times New Roman"/>
          <w:color w:val="000000"/>
          <w:lang w:val="x-none" w:eastAsia="zh-CN"/>
        </w:rPr>
        <w:t xml:space="preserve"> dodání:</w:t>
      </w:r>
      <w:r w:rsidR="001204E1">
        <w:rPr>
          <w:rFonts w:ascii="Arial" w:eastAsia="Calibri" w:hAnsi="Arial" w:cs="Times New Roman"/>
          <w:color w:val="000000"/>
          <w:lang w:eastAsia="zh-CN"/>
        </w:rPr>
        <w:t xml:space="preserve"> </w:t>
      </w:r>
      <w:r w:rsidR="0037597A" w:rsidRPr="0037597A">
        <w:rPr>
          <w:rFonts w:ascii="Arial" w:eastAsia="Calibri" w:hAnsi="Arial" w:cs="Times New Roman"/>
          <w:b/>
          <w:color w:val="000000"/>
          <w:lang w:eastAsia="zh-CN"/>
        </w:rPr>
        <w:t xml:space="preserve">Ústav pro státní kontrolu veterinárních biopreparátů a léčiv, Hudcova </w:t>
      </w:r>
      <w:r w:rsidR="006F7079">
        <w:rPr>
          <w:rFonts w:ascii="Arial" w:eastAsia="Calibri" w:hAnsi="Arial" w:cs="Times New Roman"/>
          <w:b/>
          <w:color w:val="000000"/>
          <w:lang w:eastAsia="zh-CN"/>
        </w:rPr>
        <w:t>232/</w:t>
      </w:r>
      <w:r w:rsidR="0037597A" w:rsidRPr="0037597A">
        <w:rPr>
          <w:rFonts w:ascii="Arial" w:eastAsia="Calibri" w:hAnsi="Arial" w:cs="Times New Roman"/>
          <w:b/>
          <w:color w:val="000000"/>
          <w:lang w:eastAsia="zh-CN"/>
        </w:rPr>
        <w:t>56</w:t>
      </w:r>
      <w:r w:rsidR="00623017">
        <w:rPr>
          <w:rFonts w:ascii="Arial" w:eastAsia="Calibri" w:hAnsi="Arial" w:cs="Times New Roman"/>
          <w:b/>
          <w:color w:val="000000"/>
          <w:lang w:eastAsia="zh-CN"/>
        </w:rPr>
        <w:t>a</w:t>
      </w:r>
      <w:r w:rsidR="0037597A" w:rsidRPr="0037597A">
        <w:rPr>
          <w:rFonts w:ascii="Arial" w:eastAsia="Calibri" w:hAnsi="Arial" w:cs="Times New Roman"/>
          <w:b/>
          <w:color w:val="000000"/>
          <w:lang w:eastAsia="zh-CN"/>
        </w:rPr>
        <w:t>, 621 00 Brno, Česká republika</w:t>
      </w:r>
      <w:r w:rsidRPr="00AA3ED9">
        <w:rPr>
          <w:rFonts w:ascii="Arial" w:eastAsia="Calibri" w:hAnsi="Arial" w:cs="Times New Roman"/>
          <w:color w:val="000000"/>
          <w:lang w:val="x-none" w:eastAsia="zh-CN"/>
        </w:rPr>
        <w:t xml:space="preserve">. </w:t>
      </w:r>
    </w:p>
    <w:p w:rsidR="00357941" w:rsidRPr="00AA3ED9" w:rsidRDefault="00357941" w:rsidP="00DF39A9">
      <w:pPr>
        <w:suppressAutoHyphens/>
        <w:spacing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Calibri" w:hAnsi="Arial" w:cs="Times New Roman"/>
          <w:color w:val="000000"/>
          <w:lang w:val="x-none" w:eastAsia="zh-CN"/>
        </w:rPr>
        <w:t xml:space="preserve">Osoba oprávněná k převzetí zboží za kupujícího: </w:t>
      </w:r>
      <w:r w:rsidR="00AD5EFE">
        <w:rPr>
          <w:rFonts w:ascii="Arial" w:eastAsia="Calibri" w:hAnsi="Arial" w:cs="Times New Roman"/>
          <w:color w:val="000000"/>
          <w:lang w:eastAsia="zh-CN"/>
        </w:rPr>
        <w:t>__________________________ (vyplní kupující před podpisem smlouvy)</w:t>
      </w:r>
      <w:r w:rsidR="002322C4" w:rsidRPr="00AA3ED9">
        <w:rPr>
          <w:rFonts w:ascii="Arial" w:eastAsia="Calibri" w:hAnsi="Arial" w:cs="Times New Roman"/>
          <w:color w:val="000000"/>
          <w:lang w:eastAsia="zh-CN"/>
        </w:rPr>
        <w:t>.</w:t>
      </w:r>
    </w:p>
    <w:p w:rsidR="00357941" w:rsidRPr="00AA3ED9" w:rsidRDefault="00357941" w:rsidP="00C0718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color w:val="000000"/>
          <w:lang w:eastAsia="zh-CN"/>
        </w:rPr>
        <w:t>Smluvní strany si ujednaly, že ustanovení § 2126 a § 2127 občanského zákoníku o svépomocném prodeji se v případě prodlení kupujícího s převzetím zboží nepoužije.</w:t>
      </w:r>
    </w:p>
    <w:p w:rsidR="00746B54" w:rsidRPr="00AA3ED9" w:rsidRDefault="00746B54" w:rsidP="001115FE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746B54" w:rsidRDefault="00746B54" w:rsidP="001115F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Pokud Kupující od Prodávajícího nepřevezme zboží v dobu určenou v čl. </w:t>
      </w:r>
      <w:r w:rsidR="001115FE" w:rsidRPr="00AA3ED9">
        <w:rPr>
          <w:rFonts w:ascii="Arial" w:eastAsia="Times New Roman" w:hAnsi="Arial" w:cs="Arial"/>
          <w:lang w:eastAsia="zh-CN"/>
        </w:rPr>
        <w:t>II. odst. 1.</w:t>
      </w:r>
      <w:r w:rsidRPr="00AA3ED9">
        <w:rPr>
          <w:rFonts w:ascii="Arial" w:eastAsia="Times New Roman" w:hAnsi="Arial" w:cs="Arial"/>
          <w:lang w:eastAsia="zh-CN"/>
        </w:rPr>
        <w:t xml:space="preserve"> výše, je Prodávající povinen bezúplatně uchovat</w:t>
      </w:r>
      <w:r w:rsidRPr="00746B54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pro Kupujícího po dobu následujících 14 kalendářních dnů a písemně vyzvat Kupujícího k odběru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nejméně 7 dnů před stanovenou náhradní dobou. Kupující je oprávněn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odebrat kdykoliv během stanovené náhradní doby v pracovních dnech od </w:t>
      </w:r>
      <w:r w:rsidR="00C0484D">
        <w:rPr>
          <w:rFonts w:ascii="Arial" w:eastAsia="Times New Roman" w:hAnsi="Arial" w:cs="Arial"/>
          <w:lang w:eastAsia="zh-CN"/>
        </w:rPr>
        <w:t>8</w:t>
      </w:r>
      <w:r w:rsidRPr="00746B54">
        <w:rPr>
          <w:rFonts w:ascii="Arial" w:eastAsia="Times New Roman" w:hAnsi="Arial" w:cs="Arial"/>
          <w:lang w:eastAsia="zh-CN"/>
        </w:rPr>
        <w:t xml:space="preserve">:00 do 14:00 hod. Termín odběru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oznámí Kupující Prodávajícímu nejméně 2 pracovní dny předem.</w:t>
      </w:r>
    </w:p>
    <w:p w:rsidR="001115FE" w:rsidRPr="001115FE" w:rsidRDefault="001115FE" w:rsidP="001115FE">
      <w:pPr>
        <w:pStyle w:val="Odstavecseseznamem"/>
        <w:rPr>
          <w:rFonts w:ascii="Arial" w:eastAsia="Times New Roman" w:hAnsi="Arial" w:cs="Arial"/>
          <w:lang w:eastAsia="zh-CN"/>
        </w:rPr>
      </w:pPr>
    </w:p>
    <w:p w:rsidR="001115FE" w:rsidRPr="00746B54" w:rsidRDefault="001115FE" w:rsidP="001115F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1115FE">
        <w:rPr>
          <w:rFonts w:ascii="Arial" w:eastAsia="Times New Roman" w:hAnsi="Arial" w:cs="Arial"/>
          <w:lang w:eastAsia="zh-CN"/>
        </w:rPr>
        <w:t>Vlastnické právo k</w:t>
      </w:r>
      <w:r>
        <w:rPr>
          <w:rFonts w:ascii="Arial" w:eastAsia="Times New Roman" w:hAnsi="Arial" w:cs="Arial"/>
          <w:lang w:eastAsia="zh-CN"/>
        </w:rPr>
        <w:t xml:space="preserve">e zboží </w:t>
      </w:r>
      <w:r w:rsidRPr="001115FE">
        <w:rPr>
          <w:rFonts w:ascii="Arial" w:eastAsia="Times New Roman" w:hAnsi="Arial" w:cs="Arial"/>
          <w:lang w:eastAsia="zh-CN"/>
        </w:rPr>
        <w:t xml:space="preserve">a nebezpečí škody na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přecházejí na Kupujícího </w:t>
      </w:r>
      <w:r>
        <w:rPr>
          <w:rFonts w:ascii="Arial" w:eastAsia="Times New Roman" w:hAnsi="Arial" w:cs="Arial"/>
          <w:lang w:eastAsia="zh-CN"/>
        </w:rPr>
        <w:t>okamžikem podepsání Předávací</w:t>
      </w:r>
      <w:r w:rsidR="00FD36BA">
        <w:rPr>
          <w:rFonts w:ascii="Arial" w:eastAsia="Times New Roman" w:hAnsi="Arial" w:cs="Arial"/>
          <w:lang w:eastAsia="zh-CN"/>
        </w:rPr>
        <w:t>ho</w:t>
      </w:r>
      <w:r>
        <w:rPr>
          <w:rFonts w:ascii="Arial" w:eastAsia="Times New Roman" w:hAnsi="Arial" w:cs="Arial"/>
          <w:lang w:eastAsia="zh-CN"/>
        </w:rPr>
        <w:t xml:space="preserve"> protokolu dle čl. IV. odst. 1 smlouvy oprávněnou osobou Kupujícího</w:t>
      </w:r>
      <w:r w:rsidRPr="001115FE">
        <w:rPr>
          <w:rFonts w:ascii="Arial" w:eastAsia="Times New Roman" w:hAnsi="Arial" w:cs="Arial"/>
          <w:lang w:eastAsia="zh-CN"/>
        </w:rPr>
        <w:t>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lastRenderedPageBreak/>
        <w:t>Kupní cena</w:t>
      </w:r>
    </w:p>
    <w:p w:rsidR="00357941" w:rsidRPr="00357941" w:rsidRDefault="00357941" w:rsidP="00357941">
      <w:pPr>
        <w:keepNext/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357941" w:rsidRDefault="00357941" w:rsidP="00C0718E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Celková kupní cena zboží byla stanovena dohodou obou účastníků Smlouvy ve výši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 xml:space="preserve">Kč bez DPH,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Kč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včetně DPH, z toho DPH 21% ve výši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Kč.</w:t>
      </w: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0718E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b/>
          <w:bCs/>
          <w:szCs w:val="26"/>
          <w:lang w:val="x-none" w:eastAsia="zh-CN"/>
        </w:rPr>
      </w:pP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>V kupní ceně jsou zahrnuty veškeré náklady spojené s dodáním zboží a zisk prodávajícího spojené s dodáním zboží (zejména doprava zboží na místo dodání, clo, pojištění, instalace zboží</w:t>
      </w:r>
      <w:r w:rsidRPr="00357941">
        <w:rPr>
          <w:rFonts w:ascii="Arial" w:eastAsia="Times New Roman" w:hAnsi="Arial" w:cs="Times New Roman"/>
          <w:bCs/>
          <w:szCs w:val="26"/>
          <w:lang w:eastAsia="zh-CN"/>
        </w:rPr>
        <w:t xml:space="preserve">, </w:t>
      </w: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>dodání všech zákonných podkladů ke zboží, provedení zaškolení uživatelů kupujícího kvalifikovaným pracovníkem, kompletní zajištění záručního servisu</w:t>
      </w:r>
      <w:r w:rsidR="002F2550">
        <w:rPr>
          <w:rFonts w:ascii="Arial" w:eastAsia="Times New Roman" w:hAnsi="Arial" w:cs="Times New Roman"/>
          <w:bCs/>
          <w:szCs w:val="26"/>
          <w:lang w:eastAsia="zh-CN"/>
        </w:rPr>
        <w:t xml:space="preserve"> včetně náhradních dílů</w:t>
      </w: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 xml:space="preserve">).  </w:t>
      </w: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357941" w:rsidRDefault="00357941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Kupní cena je sjednána jako cena pevná, nejvýše přípustná a maximální, zahrnuje veškeré náklady spojené s dodáním zboží. Změna kupní ceny je možná pouze a jen za předpokladu, že dojde po uzavření této smlouvy ke změnám sazeb daně z přidané hodnoty.</w:t>
      </w:r>
      <w:r w:rsidR="00EE0F69">
        <w:rPr>
          <w:rFonts w:ascii="Arial" w:eastAsia="Times New Roman" w:hAnsi="Arial" w:cs="Arial"/>
          <w:lang w:eastAsia="zh-CN"/>
        </w:rPr>
        <w:t xml:space="preserve"> Změna kupní ceny je možná při naplnění podmínek stanovených v zadávací dokumentac</w:t>
      </w:r>
      <w:r w:rsidR="000539AC">
        <w:rPr>
          <w:rFonts w:ascii="Arial" w:eastAsia="Times New Roman" w:hAnsi="Arial" w:cs="Arial"/>
          <w:lang w:eastAsia="zh-CN"/>
        </w:rPr>
        <w:t>i</w:t>
      </w:r>
      <w:r w:rsidR="00EE0F69">
        <w:rPr>
          <w:rFonts w:ascii="Arial" w:eastAsia="Times New Roman" w:hAnsi="Arial" w:cs="Arial"/>
          <w:lang w:eastAsia="zh-CN"/>
        </w:rPr>
        <w:t xml:space="preserve"> v bodě </w:t>
      </w:r>
      <w:r w:rsidR="000539AC">
        <w:rPr>
          <w:rFonts w:ascii="Arial" w:eastAsia="Times New Roman" w:hAnsi="Arial" w:cs="Arial"/>
          <w:lang w:eastAsia="zh-CN"/>
        </w:rPr>
        <w:t>8</w:t>
      </w:r>
      <w:r w:rsidR="00EE0F69">
        <w:rPr>
          <w:rFonts w:ascii="Arial" w:eastAsia="Times New Roman" w:hAnsi="Arial" w:cs="Arial"/>
          <w:lang w:eastAsia="zh-CN"/>
        </w:rPr>
        <w:t>.</w:t>
      </w:r>
    </w:p>
    <w:p w:rsidR="00EE0F69" w:rsidRPr="00357941" w:rsidRDefault="00EE0F69" w:rsidP="00EE0F69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</w:p>
    <w:p w:rsidR="00357941" w:rsidRPr="00C0484D" w:rsidRDefault="00357941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Prodávající odpovídá za to, že sazba daně z přidané hodnoty v okamžiku fakturace je stanovena v souladu s účinnými právními předpisy.</w:t>
      </w:r>
    </w:p>
    <w:p w:rsidR="00C0484D" w:rsidRPr="00C0484D" w:rsidRDefault="00C0484D" w:rsidP="00C0484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EE0F69" w:rsidRDefault="00EE0F69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EE0F69">
        <w:rPr>
          <w:rFonts w:ascii="Arial" w:eastAsia="Times New Roman" w:hAnsi="Arial" w:cs="Arial"/>
          <w:lang w:eastAsia="zh-CN"/>
        </w:rPr>
        <w:t xml:space="preserve">Výši celkové kupní ceny bude dále možno překročit tehdy, rozšíří-li Kupující v průběhu doby plnění veřejné zakázky požadavky na vybavenost </w:t>
      </w:r>
      <w:r w:rsidR="000539AC">
        <w:rPr>
          <w:rFonts w:ascii="Arial" w:eastAsia="Times New Roman" w:hAnsi="Arial" w:cs="Arial"/>
          <w:lang w:eastAsia="zh-CN"/>
        </w:rPr>
        <w:t>zboží</w:t>
      </w:r>
      <w:r w:rsidRPr="00EE0F69">
        <w:rPr>
          <w:rFonts w:ascii="Arial" w:eastAsia="Times New Roman" w:hAnsi="Arial" w:cs="Arial"/>
          <w:lang w:eastAsia="zh-CN"/>
        </w:rPr>
        <w:t>, a to nad rámec stanovený v nabídce. Kupují</w:t>
      </w:r>
      <w:r>
        <w:rPr>
          <w:rFonts w:ascii="Arial" w:eastAsia="Times New Roman" w:hAnsi="Arial" w:cs="Arial"/>
          <w:lang w:eastAsia="zh-CN"/>
        </w:rPr>
        <w:t xml:space="preserve"> i prodávající</w:t>
      </w:r>
      <w:r w:rsidRPr="00EE0F69">
        <w:rPr>
          <w:rFonts w:ascii="Arial" w:eastAsia="Times New Roman" w:hAnsi="Arial" w:cs="Arial"/>
          <w:lang w:eastAsia="zh-CN"/>
        </w:rPr>
        <w:t xml:space="preserve"> je v takovém případě povinen postupovat v souladu se zákonem o zadávání veřejných zakázek, zejména s § 222 zákona.</w:t>
      </w:r>
    </w:p>
    <w:p w:rsidR="00C0484D" w:rsidRPr="00C0484D" w:rsidRDefault="00C0484D" w:rsidP="00C0484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EE0F69" w:rsidRPr="00EE0F69" w:rsidRDefault="00EE0F69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Kupní c</w:t>
      </w:r>
      <w:r w:rsidRPr="00EE0F69">
        <w:rPr>
          <w:rFonts w:ascii="Arial" w:eastAsia="Times New Roman" w:hAnsi="Arial" w:cs="Arial"/>
          <w:lang w:eastAsia="zh-CN"/>
        </w:rPr>
        <w:t xml:space="preserve">enu lze zvýšit pouze formou písemného dodatku ke smlouvě, uzavřené mezi </w:t>
      </w:r>
      <w:r>
        <w:rPr>
          <w:rFonts w:ascii="Arial" w:eastAsia="Times New Roman" w:hAnsi="Arial" w:cs="Arial"/>
          <w:lang w:eastAsia="zh-CN"/>
        </w:rPr>
        <w:t>Kupujícím</w:t>
      </w:r>
      <w:r w:rsidRPr="00EE0F69">
        <w:rPr>
          <w:rFonts w:ascii="Arial" w:eastAsia="Times New Roman" w:hAnsi="Arial" w:cs="Arial"/>
          <w:lang w:eastAsia="zh-CN"/>
        </w:rPr>
        <w:t xml:space="preserve"> a </w:t>
      </w:r>
      <w:r>
        <w:rPr>
          <w:rFonts w:ascii="Arial" w:eastAsia="Times New Roman" w:hAnsi="Arial" w:cs="Arial"/>
          <w:lang w:eastAsia="zh-CN"/>
        </w:rPr>
        <w:t>Prodávajícím.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Platební podmínky</w:t>
      </w:r>
    </w:p>
    <w:p w:rsidR="00357941" w:rsidRPr="00357941" w:rsidRDefault="00357941" w:rsidP="0035794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EE0F69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EE0F69">
        <w:rPr>
          <w:rFonts w:ascii="Arial" w:eastAsia="Times New Roman" w:hAnsi="Arial" w:cs="Arial"/>
          <w:color w:val="000000"/>
          <w:lang w:eastAsia="zh-CN"/>
        </w:rPr>
        <w:t xml:space="preserve">Platba za dodávku zboží proběhne na základě řádně vystaveného daňového dokladu (faktury), obsahujícího všechny náležitosti, ve lhůtě splatnosti do 30 dnů ode dne jejího prokazatelného doručení kupujícímu. </w:t>
      </w:r>
      <w:r w:rsidRPr="00EE0F69">
        <w:rPr>
          <w:rFonts w:ascii="Arial" w:eastAsia="Times New Roman" w:hAnsi="Arial" w:cs="Arial"/>
          <w:u w:val="single"/>
          <w:lang w:eastAsia="zh-CN"/>
        </w:rPr>
        <w:t xml:space="preserve">Faktura bude vystavena prodávajícím nejdříve po dodání zboží, jeho řádné a úplné instalaci, dodání zákonných dokladů, </w:t>
      </w:r>
      <w:r w:rsidRPr="00EE0F69">
        <w:rPr>
          <w:rFonts w:ascii="Arial" w:eastAsia="Times New Roman" w:hAnsi="Arial" w:cs="Arial"/>
          <w:lang w:eastAsia="zh-CN"/>
        </w:rPr>
        <w:t>provedení všech zkoušek ověřujících splnění technických parametrů daných touto smlouvou</w:t>
      </w:r>
      <w:r w:rsidRPr="00EE0F69">
        <w:rPr>
          <w:rFonts w:ascii="Arial" w:eastAsia="Times New Roman" w:hAnsi="Arial" w:cs="Arial"/>
          <w:u w:val="single"/>
          <w:lang w:eastAsia="zh-CN"/>
        </w:rPr>
        <w:t>, a provedení úvodního základního školení obsluhy v rozsahu čl. V. odst. 2 této smlouvy, což bude potvrzeno protokolem o dodání a instalaci zboží.</w:t>
      </w:r>
      <w:r w:rsidRPr="00EE0F69">
        <w:rPr>
          <w:rFonts w:ascii="Arial" w:eastAsia="Times New Roman" w:hAnsi="Arial" w:cs="Arial"/>
          <w:lang w:eastAsia="zh-CN"/>
        </w:rPr>
        <w:t xml:space="preserve"> Dokladem o řádném splnění závazků uvedených v předchozí větě prodávajícím je datovaný předávací protokol opatřený podpisy oprávněných osob obou smluvních stran jednat ve věcech technických.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Prodávajícím</w:t>
      </w:r>
      <w:r w:rsidRPr="00357941">
        <w:rPr>
          <w:rFonts w:ascii="Arial" w:eastAsia="Times New Roman" w:hAnsi="Arial" w:cs="Arial"/>
          <w:bCs/>
          <w:lang w:eastAsia="zh-CN"/>
        </w:rPr>
        <w:t xml:space="preserve"> vystavená faktura musí obsahovat všechny náležitosti daňového dokladu v souladu se zákonem č. 235/2004 Sb., o dani z přidané hodnoty, ve znění pozdějších předpisů a náležitosti obchodní listiny </w:t>
      </w:r>
      <w:r w:rsidRPr="00357941">
        <w:rPr>
          <w:rFonts w:ascii="Arial" w:eastAsia="Times New Roman" w:hAnsi="Arial" w:cs="Arial"/>
          <w:bCs/>
          <w:color w:val="000000"/>
          <w:lang w:eastAsia="zh-CN"/>
        </w:rPr>
        <w:t>dle § 435 zákona č. 89/2012 Sb., občanský zákoník, ve znění pozdějších předpisů</w:t>
      </w:r>
      <w:r w:rsidRPr="00357941">
        <w:rPr>
          <w:rFonts w:ascii="Arial" w:eastAsia="Times New Roman" w:hAnsi="Arial" w:cs="Arial"/>
          <w:bCs/>
          <w:lang w:eastAsia="zh-CN"/>
        </w:rPr>
        <w:t xml:space="preserve"> a současně identifikaci smlouvy, na jejímž základě bylo plněno.</w:t>
      </w:r>
    </w:p>
    <w:p w:rsidR="00357941" w:rsidRPr="00357941" w:rsidRDefault="00357941" w:rsidP="00357941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Nebude-li </w:t>
      </w:r>
      <w:r w:rsidRPr="00C42EA8">
        <w:rPr>
          <w:rFonts w:ascii="Arial" w:eastAsia="Times New Roman" w:hAnsi="Arial" w:cs="Arial"/>
          <w:color w:val="000000"/>
          <w:lang w:eastAsia="zh-CN"/>
        </w:rPr>
        <w:t>faktura</w:t>
      </w:r>
      <w:r w:rsidRPr="00357941">
        <w:rPr>
          <w:rFonts w:ascii="Arial" w:eastAsia="Times New Roman" w:hAnsi="Arial" w:cs="Arial"/>
          <w:lang w:eastAsia="zh-CN"/>
        </w:rPr>
        <w:t xml:space="preserve"> vystavená prodávajícím obsahovat některou povinnou náležitost nebo prodávající chybně vyúčtuje cenu nebo DPH, je Kupující oprávněn před uplynutím lhůty splatnosti vrátit fakturu </w:t>
      </w:r>
      <w:r w:rsidR="00FD36BA" w:rsidRPr="00357941">
        <w:rPr>
          <w:rFonts w:ascii="Arial" w:eastAsia="Times New Roman" w:hAnsi="Arial" w:cs="Arial"/>
          <w:lang w:eastAsia="zh-CN"/>
        </w:rPr>
        <w:t>prodávajícím</w:t>
      </w:r>
      <w:r w:rsidR="00FD36BA">
        <w:rPr>
          <w:rFonts w:ascii="Arial" w:eastAsia="Times New Roman" w:hAnsi="Arial" w:cs="Arial"/>
          <w:lang w:eastAsia="zh-CN"/>
        </w:rPr>
        <w:t>u</w:t>
      </w:r>
      <w:r w:rsidR="00FD36BA" w:rsidRPr="00357941">
        <w:rPr>
          <w:rFonts w:ascii="Arial" w:eastAsia="Times New Roman" w:hAnsi="Arial" w:cs="Arial"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 xml:space="preserve">k provedení opravy s vyznačením důvodu vrácení. Prodávající provede opravu vystavením nové faktury. Dnem odeslání vadné faktury </w:t>
      </w:r>
      <w:r w:rsidRPr="00357941">
        <w:rPr>
          <w:rFonts w:ascii="Arial" w:eastAsia="Times New Roman" w:hAnsi="Arial" w:cs="Arial"/>
          <w:lang w:eastAsia="zh-CN"/>
        </w:rPr>
        <w:lastRenderedPageBreak/>
        <w:t>prodávajícímu přestává běžet původní lhůta splatnosti a nová lhůta splatnosti běží znovu ode dne doručení nové faktury kupujícím</w:t>
      </w:r>
      <w:r w:rsidR="00DF39A9">
        <w:rPr>
          <w:rFonts w:ascii="Arial" w:eastAsia="Times New Roman" w:hAnsi="Arial" w:cs="Arial"/>
          <w:lang w:eastAsia="zh-CN"/>
        </w:rPr>
        <w:t>u</w:t>
      </w:r>
      <w:r w:rsidRPr="00357941">
        <w:rPr>
          <w:rFonts w:ascii="Arial" w:eastAsia="Times New Roman" w:hAnsi="Arial" w:cs="Arial"/>
          <w:lang w:eastAsia="zh-CN"/>
        </w:rPr>
        <w:t>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</w:p>
    <w:p w:rsidR="00357941" w:rsidRPr="00C42EA8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Smluvní</w:t>
      </w:r>
      <w:r w:rsidRPr="00357941">
        <w:rPr>
          <w:rFonts w:ascii="Arial" w:eastAsia="Times New Roman" w:hAnsi="Arial" w:cs="Arial"/>
          <w:lang w:eastAsia="zh-CN"/>
        </w:rPr>
        <w:t xml:space="preserve"> strany se dohodly na tom, že závazek zaplatit kupní cenu je splněn dnem odepsání příslušné částky z účtu kupujícího ve prospěch účtu prodávajícího u</w:t>
      </w:r>
      <w:r w:rsidR="00C42EA8">
        <w:rPr>
          <w:rFonts w:ascii="Arial" w:eastAsia="Times New Roman" w:hAnsi="Arial" w:cs="Arial"/>
          <w:lang w:eastAsia="zh-CN"/>
        </w:rPr>
        <w:t>vedeného v záhlaví této smlouvy.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Prodávající prohlašuje, že na sebe přebírá nebezpečí změny okolností podle 1765 odst. 2 občanského zákoníku, § 1765 odst. 1 a § 1766 občanského zákoníku se tedy ve vztahu k prodávajícímu nepoužije.</w:t>
      </w:r>
    </w:p>
    <w:p w:rsidR="00357941" w:rsidRPr="00357941" w:rsidRDefault="00357941" w:rsidP="0035794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Instalace zboží a zaškolení obsluhy</w:t>
      </w:r>
    </w:p>
    <w:p w:rsidR="00357941" w:rsidRPr="00357941" w:rsidRDefault="00357941" w:rsidP="0035794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</w:p>
    <w:p w:rsidR="00357941" w:rsidRPr="00C42EA8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V rámci instalace zboží v místě dodání, je prodávající povinen prokázat zejména, nikoliv však výlučně, plnou funkčnost a splnění všech parametrů zboží v souladu </w:t>
      </w:r>
      <w:r w:rsidR="00C42EA8" w:rsidRPr="00C42EA8">
        <w:rPr>
          <w:rFonts w:ascii="Arial" w:eastAsia="Times New Roman" w:hAnsi="Arial" w:cs="Arial"/>
          <w:lang w:eastAsia="zh-CN"/>
        </w:rPr>
        <w:t>s technickým popisem zboží uvedeným v nabídce prodávajícího, kter</w:t>
      </w:r>
      <w:r w:rsidR="00DF39A9">
        <w:rPr>
          <w:rFonts w:ascii="Arial" w:eastAsia="Times New Roman" w:hAnsi="Arial" w:cs="Arial"/>
          <w:lang w:eastAsia="zh-CN"/>
        </w:rPr>
        <w:t>ý</w:t>
      </w:r>
      <w:r w:rsidR="00C42EA8" w:rsidRPr="00C42EA8">
        <w:rPr>
          <w:rFonts w:ascii="Arial" w:eastAsia="Times New Roman" w:hAnsi="Arial" w:cs="Arial"/>
          <w:lang w:eastAsia="zh-CN"/>
        </w:rPr>
        <w:t xml:space="preserve"> tvoř</w:t>
      </w:r>
      <w:r w:rsidR="00DF39A9">
        <w:rPr>
          <w:rFonts w:ascii="Arial" w:eastAsia="Times New Roman" w:hAnsi="Arial" w:cs="Arial"/>
          <w:lang w:eastAsia="zh-CN"/>
        </w:rPr>
        <w:t>í</w:t>
      </w:r>
      <w:r w:rsidR="00C42EA8" w:rsidRPr="00C42EA8">
        <w:rPr>
          <w:rFonts w:ascii="Arial" w:eastAsia="Times New Roman" w:hAnsi="Arial" w:cs="Arial"/>
          <w:lang w:eastAsia="zh-CN"/>
        </w:rPr>
        <w:t xml:space="preserve"> nedílnou součást </w:t>
      </w:r>
      <w:r w:rsidR="00DF39A9">
        <w:rPr>
          <w:rFonts w:ascii="Arial" w:eastAsia="Times New Roman" w:hAnsi="Arial" w:cs="Arial"/>
          <w:lang w:eastAsia="zh-CN"/>
        </w:rPr>
        <w:t xml:space="preserve">této </w:t>
      </w:r>
      <w:r w:rsidR="00C42EA8" w:rsidRPr="00C42EA8">
        <w:rPr>
          <w:rFonts w:ascii="Arial" w:eastAsia="Times New Roman" w:hAnsi="Arial" w:cs="Arial"/>
          <w:lang w:eastAsia="zh-CN"/>
        </w:rPr>
        <w:t>smlouvy (příloha č. 1 smlouvy</w:t>
      </w:r>
      <w:r w:rsidR="00C42EA8">
        <w:rPr>
          <w:rFonts w:ascii="Arial" w:eastAsia="Times New Roman" w:hAnsi="Arial" w:cs="Arial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>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AA3ED9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Prodávající se zavazuje provést základní školení obsluhy dodávaného zboží, které je podmínkou pro řádné předání a převzetí zboží v rozsahu: </w:t>
      </w:r>
    </w:p>
    <w:p w:rsidR="00357941" w:rsidRPr="00AA3ED9" w:rsidRDefault="00357941" w:rsidP="003579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Úvodní předvedení a školení obsluhy v rozsahu základních funkcí kompletně instalovaného dodávaného zboží v nezbytném rozsahu pro min. </w:t>
      </w:r>
      <w:r w:rsidR="00BD47D0" w:rsidRPr="00AA3ED9">
        <w:rPr>
          <w:rFonts w:ascii="Arial" w:eastAsia="Times New Roman" w:hAnsi="Arial" w:cs="Arial"/>
          <w:lang w:eastAsia="zh-CN"/>
        </w:rPr>
        <w:t>3</w:t>
      </w:r>
      <w:r w:rsidRPr="00AA3ED9">
        <w:rPr>
          <w:rFonts w:ascii="Arial" w:eastAsia="Times New Roman" w:hAnsi="Arial" w:cs="Arial"/>
          <w:lang w:eastAsia="zh-CN"/>
        </w:rPr>
        <w:t xml:space="preserve"> osob ze strany kupujícího. </w:t>
      </w:r>
    </w:p>
    <w:p w:rsidR="00357941" w:rsidRPr="00357941" w:rsidRDefault="00357941" w:rsidP="00357941">
      <w:pPr>
        <w:widowControl w:val="0"/>
        <w:spacing w:after="12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Veškerá školení proběhnou v místě instalace zboží, pokud nebude dohodnuto písemně jinak osobami oprávněnými jednat ve věcech technických za smluvní strany. Přesný termín jednotlivých školení musí být v dostatečném časovém předstihu odsouhlasen osobou oprávněnou jednat za kupujícího ve věcech technických. Veškeré náklady spojené s výše uvedenými školeními (vč. pobytu servisních techniků, aplikačních specialistů, popř. specialistů dodavatelů příslušenství) hradí prodávající. 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Odpovědnost prodávajícího za vady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ED19A5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P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rodávající se zavazuje dodat Kupujícímu </w:t>
      </w:r>
      <w:r>
        <w:rPr>
          <w:rFonts w:ascii="Arial" w:eastAsia="Times New Roman" w:hAnsi="Arial" w:cs="Arial"/>
          <w:color w:val="000000"/>
          <w:lang w:eastAsia="zh-CN"/>
        </w:rPr>
        <w:t>zboží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 v množství, jakosti a provedení odpovídající právním předpisům, této Kupní smlouvě a jejím přílohám.</w:t>
      </w:r>
    </w:p>
    <w:p w:rsidR="00ED19A5" w:rsidRPr="001115FE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se zavazuje dodat Kupujícímu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bez faktických či právních vad</w:t>
      </w:r>
      <w:r>
        <w:rPr>
          <w:rFonts w:ascii="Arial" w:eastAsia="Times New Roman" w:hAnsi="Arial" w:cs="Arial"/>
          <w:lang w:eastAsia="zh-CN"/>
        </w:rPr>
        <w:t>.</w:t>
      </w:r>
    </w:p>
    <w:p w:rsidR="00ED19A5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odpovídá za vady, které má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v okamžiku, kdy přechází nebezpečí škody na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na Kupujícího, a to i v případě, že se vada stane zjevnou až po této době. Prodávající zároveň odpovídá za vady, které vzniknou i po této době, je-li způsobena porušením povinností Prodávajícího</w:t>
      </w:r>
      <w:r w:rsidR="00ED19A5">
        <w:rPr>
          <w:rFonts w:ascii="Arial" w:eastAsia="Times New Roman" w:hAnsi="Arial" w:cs="Arial"/>
          <w:lang w:eastAsia="zh-CN"/>
        </w:rPr>
        <w:t>.</w:t>
      </w:r>
    </w:p>
    <w:p w:rsidR="00ED19A5" w:rsidRPr="001115FE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poskytuje na zboží záruku za jakost podle § 2113 a násl. zákona č. 89/2012 Sb., občanský zákoník, ve znění pozdějších předpisů v délce 24 měsíců ode dne podpisu předávacího protokolu dle čl. IV. odst. 1 této smlouvy.</w:t>
      </w:r>
    </w:p>
    <w:p w:rsidR="00ED19A5" w:rsidRPr="001115FE" w:rsidRDefault="00ED19A5" w:rsidP="00ED19A5">
      <w:pPr>
        <w:pStyle w:val="Odstavecseseznamem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83153C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garantuje rychlost </w:t>
      </w:r>
      <w:r w:rsidR="006F37BF">
        <w:rPr>
          <w:rFonts w:ascii="Arial" w:eastAsia="Times New Roman" w:hAnsi="Arial" w:cs="Arial"/>
          <w:lang w:eastAsia="zh-CN"/>
        </w:rPr>
        <w:t xml:space="preserve">odezvy </w:t>
      </w:r>
      <w:r w:rsidRPr="00357941">
        <w:rPr>
          <w:rFonts w:ascii="Arial" w:eastAsia="Times New Roman" w:hAnsi="Arial" w:cs="Arial"/>
          <w:lang w:eastAsia="zh-CN"/>
        </w:rPr>
        <w:t>servis</w:t>
      </w:r>
      <w:r w:rsidR="006F37BF">
        <w:rPr>
          <w:rFonts w:ascii="Arial" w:eastAsia="Times New Roman" w:hAnsi="Arial" w:cs="Arial"/>
          <w:lang w:eastAsia="zh-CN"/>
        </w:rPr>
        <w:t>u</w:t>
      </w:r>
      <w:r w:rsidRPr="00357941">
        <w:rPr>
          <w:rFonts w:ascii="Arial" w:eastAsia="Times New Roman" w:hAnsi="Arial" w:cs="Arial"/>
          <w:lang w:eastAsia="zh-CN"/>
        </w:rPr>
        <w:t xml:space="preserve">, tj. projednání </w:t>
      </w:r>
      <w:r w:rsidR="006F37BF">
        <w:rPr>
          <w:rFonts w:ascii="Arial" w:eastAsia="Times New Roman" w:hAnsi="Arial" w:cs="Arial"/>
          <w:lang w:eastAsia="zh-CN"/>
        </w:rPr>
        <w:t>závady</w:t>
      </w:r>
      <w:r w:rsidRPr="00357941">
        <w:rPr>
          <w:rFonts w:ascii="Arial" w:eastAsia="Times New Roman" w:hAnsi="Arial" w:cs="Arial"/>
          <w:lang w:eastAsia="zh-CN"/>
        </w:rPr>
        <w:t xml:space="preserve"> s osobou oprávněnou ve věcech technických za </w:t>
      </w:r>
      <w:r w:rsidRPr="0063555F">
        <w:rPr>
          <w:rFonts w:ascii="Arial" w:eastAsia="Times New Roman" w:hAnsi="Arial" w:cs="Arial"/>
          <w:lang w:eastAsia="zh-CN"/>
        </w:rPr>
        <w:t xml:space="preserve">kupujícího, v záruční době nejpozději do </w:t>
      </w:r>
      <w:bookmarkStart w:id="0" w:name="_Hlk519494794"/>
      <w:r w:rsidR="001731D6">
        <w:rPr>
          <w:rFonts w:ascii="Arial" w:eastAsia="Times New Roman" w:hAnsi="Arial" w:cs="Arial"/>
          <w:lang w:eastAsia="zh-CN"/>
        </w:rPr>
        <w:t xml:space="preserve">48 </w:t>
      </w:r>
      <w:r w:rsidR="00246115">
        <w:rPr>
          <w:rFonts w:ascii="Arial" w:eastAsia="Times New Roman" w:hAnsi="Arial" w:cs="Arial"/>
          <w:lang w:eastAsia="zh-CN"/>
        </w:rPr>
        <w:t>hodin</w:t>
      </w:r>
      <w:r w:rsidR="007947A6" w:rsidRPr="0063555F">
        <w:rPr>
          <w:rFonts w:ascii="Arial" w:eastAsia="Times New Roman" w:hAnsi="Arial" w:cs="Arial"/>
          <w:lang w:eastAsia="zh-CN"/>
        </w:rPr>
        <w:t xml:space="preserve"> </w:t>
      </w:r>
      <w:bookmarkEnd w:id="0"/>
      <w:r w:rsidRPr="0063555F">
        <w:rPr>
          <w:rFonts w:ascii="Arial" w:eastAsia="Times New Roman" w:hAnsi="Arial" w:cs="Arial"/>
          <w:lang w:eastAsia="zh-CN"/>
        </w:rPr>
        <w:t xml:space="preserve">ode dne </w:t>
      </w:r>
      <w:r w:rsidRPr="0063555F">
        <w:rPr>
          <w:rFonts w:ascii="Arial" w:eastAsia="Times New Roman" w:hAnsi="Arial" w:cs="Arial"/>
          <w:lang w:eastAsia="zh-CN"/>
        </w:rPr>
        <w:lastRenderedPageBreak/>
        <w:t xml:space="preserve">ohlášení vady kupujícím, a to </w:t>
      </w:r>
      <w:r w:rsidR="006F37BF">
        <w:rPr>
          <w:rFonts w:ascii="Arial" w:eastAsia="Times New Roman" w:hAnsi="Arial" w:cs="Arial"/>
          <w:lang w:eastAsia="zh-CN"/>
        </w:rPr>
        <w:t xml:space="preserve">telefonicky, elektronickou poštou nebo </w:t>
      </w:r>
      <w:r w:rsidRPr="0063555F">
        <w:rPr>
          <w:rFonts w:ascii="Arial" w:eastAsia="Times New Roman" w:hAnsi="Arial" w:cs="Arial"/>
          <w:lang w:eastAsia="zh-CN"/>
        </w:rPr>
        <w:t>návštěvou servisního technika.</w:t>
      </w:r>
      <w:r w:rsidR="007947A6" w:rsidRPr="0063555F">
        <w:rPr>
          <w:rFonts w:ascii="Arial" w:eastAsia="Times New Roman" w:hAnsi="Arial" w:cs="Arial"/>
          <w:lang w:eastAsia="zh-CN"/>
        </w:rPr>
        <w:t xml:space="preserve"> Pokud je v zadávacích podmínkách uvedených v zadávací dokumentaci uveden dřívější termín servisního zásahu, platí termín uvedený v zadávací dokumentaci</w:t>
      </w:r>
      <w:r w:rsidR="00EF02C7" w:rsidRPr="0063555F">
        <w:rPr>
          <w:rFonts w:ascii="Arial" w:eastAsia="Times New Roman" w:hAnsi="Arial" w:cs="Arial"/>
          <w:lang w:eastAsia="zh-CN"/>
        </w:rPr>
        <w:t>.</w:t>
      </w:r>
      <w:r w:rsidR="007947A6" w:rsidRPr="0063555F">
        <w:rPr>
          <w:rFonts w:ascii="Arial" w:eastAsia="Times New Roman" w:hAnsi="Arial" w:cs="Arial"/>
          <w:lang w:eastAsia="zh-CN"/>
        </w:rPr>
        <w:t xml:space="preserve"> </w:t>
      </w:r>
      <w:r w:rsidRPr="0063555F">
        <w:rPr>
          <w:rFonts w:ascii="Arial" w:eastAsia="Times New Roman" w:hAnsi="Arial" w:cs="Arial"/>
          <w:lang w:eastAsia="zh-CN"/>
        </w:rPr>
        <w:t xml:space="preserve">Jednotlivé vady v záruční době musí být odstraněny nejpozději do </w:t>
      </w:r>
      <w:r w:rsidR="001731D6">
        <w:rPr>
          <w:rFonts w:ascii="Arial" w:eastAsia="Times New Roman" w:hAnsi="Arial" w:cs="Arial"/>
          <w:lang w:eastAsia="zh-CN"/>
        </w:rPr>
        <w:t>5</w:t>
      </w:r>
      <w:r w:rsidRPr="0063555F">
        <w:rPr>
          <w:rFonts w:ascii="Arial" w:eastAsia="Times New Roman" w:hAnsi="Arial" w:cs="Arial"/>
          <w:lang w:eastAsia="zh-CN"/>
        </w:rPr>
        <w:t xml:space="preserve"> </w:t>
      </w:r>
      <w:r w:rsidR="00246115">
        <w:rPr>
          <w:rFonts w:ascii="Arial" w:eastAsia="Times New Roman" w:hAnsi="Arial" w:cs="Arial"/>
          <w:lang w:eastAsia="zh-CN"/>
        </w:rPr>
        <w:t>pracovních</w:t>
      </w:r>
      <w:r w:rsidRPr="0063555F">
        <w:rPr>
          <w:rFonts w:ascii="Arial" w:eastAsia="Times New Roman" w:hAnsi="Arial" w:cs="Arial"/>
          <w:lang w:eastAsia="zh-CN"/>
        </w:rPr>
        <w:t xml:space="preserve"> dnů ode dne zahájení odstraňování vad</w:t>
      </w:r>
      <w:r w:rsidR="0083153C">
        <w:rPr>
          <w:rFonts w:ascii="Arial" w:eastAsia="Times New Roman" w:hAnsi="Arial" w:cs="Arial"/>
          <w:lang w:eastAsia="zh-CN"/>
        </w:rPr>
        <w:t>. P</w:t>
      </w:r>
      <w:r w:rsidR="001731D6">
        <w:rPr>
          <w:rFonts w:ascii="Arial" w:eastAsia="Times New Roman" w:hAnsi="Arial" w:cs="Arial"/>
          <w:lang w:eastAsia="zh-CN"/>
        </w:rPr>
        <w:t>okud</w:t>
      </w:r>
      <w:r w:rsidR="0083153C">
        <w:rPr>
          <w:rFonts w:ascii="Arial" w:eastAsia="Times New Roman" w:hAnsi="Arial" w:cs="Arial"/>
          <w:lang w:eastAsia="zh-CN"/>
        </w:rPr>
        <w:t xml:space="preserve"> odstranění vady </w:t>
      </w:r>
      <w:r w:rsidR="001731D6">
        <w:rPr>
          <w:rFonts w:ascii="Arial" w:eastAsia="Times New Roman" w:hAnsi="Arial" w:cs="Arial"/>
          <w:lang w:eastAsia="zh-CN"/>
        </w:rPr>
        <w:t xml:space="preserve">brání </w:t>
      </w:r>
      <w:r w:rsidR="00EB74D4">
        <w:rPr>
          <w:rFonts w:ascii="Arial" w:eastAsia="Times New Roman" w:hAnsi="Arial" w:cs="Arial"/>
          <w:lang w:eastAsia="zh-CN"/>
        </w:rPr>
        <w:t xml:space="preserve">vážné </w:t>
      </w:r>
      <w:r w:rsidR="001731D6">
        <w:rPr>
          <w:rFonts w:ascii="Arial" w:eastAsia="Times New Roman" w:hAnsi="Arial" w:cs="Arial"/>
          <w:lang w:eastAsia="zh-CN"/>
        </w:rPr>
        <w:t>objektivní důvody</w:t>
      </w:r>
      <w:r w:rsidR="0083153C">
        <w:rPr>
          <w:rFonts w:ascii="Arial" w:eastAsia="Times New Roman" w:hAnsi="Arial" w:cs="Arial"/>
          <w:lang w:eastAsia="zh-CN"/>
        </w:rPr>
        <w:t xml:space="preserve">, může prodávající vadu odstranit i v pozdějším termínu, za předpokladu nahrazení zboží </w:t>
      </w:r>
      <w:r w:rsidR="0083153C" w:rsidRPr="0083153C">
        <w:rPr>
          <w:rFonts w:ascii="Arial" w:eastAsia="Times New Roman" w:hAnsi="Arial" w:cs="Arial"/>
          <w:lang w:eastAsia="zh-CN"/>
        </w:rPr>
        <w:t xml:space="preserve">po dobu odstraňování vady </w:t>
      </w:r>
      <w:r w:rsidR="0083153C">
        <w:rPr>
          <w:rFonts w:ascii="Arial" w:eastAsia="Times New Roman" w:hAnsi="Arial" w:cs="Arial"/>
          <w:lang w:eastAsia="zh-CN"/>
        </w:rPr>
        <w:t>stejným typem zboží, nedohodnou-li se smluvní strany písemně jinak. D</w:t>
      </w:r>
      <w:r w:rsidRPr="0063555F">
        <w:rPr>
          <w:rFonts w:ascii="Arial" w:eastAsia="Times New Roman" w:hAnsi="Arial" w:cs="Arial"/>
          <w:lang w:eastAsia="zh-CN"/>
        </w:rPr>
        <w:t>nem zahájení odstraňování</w:t>
      </w:r>
      <w:r w:rsidRPr="00357941">
        <w:rPr>
          <w:rFonts w:ascii="Arial" w:eastAsia="Times New Roman" w:hAnsi="Arial" w:cs="Arial"/>
          <w:lang w:eastAsia="zh-CN"/>
        </w:rPr>
        <w:t xml:space="preserve"> vad</w:t>
      </w:r>
      <w:r w:rsidR="0083153C">
        <w:rPr>
          <w:rFonts w:ascii="Arial" w:eastAsia="Times New Roman" w:hAnsi="Arial" w:cs="Arial"/>
          <w:lang w:eastAsia="zh-CN"/>
        </w:rPr>
        <w:t>y</w:t>
      </w:r>
      <w:r w:rsidRPr="00357941">
        <w:rPr>
          <w:rFonts w:ascii="Arial" w:eastAsia="Times New Roman" w:hAnsi="Arial" w:cs="Arial"/>
          <w:lang w:eastAsia="zh-CN"/>
        </w:rPr>
        <w:t xml:space="preserve"> je den </w:t>
      </w:r>
      <w:r w:rsidR="00587062" w:rsidRPr="00587062">
        <w:rPr>
          <w:rFonts w:ascii="Arial" w:eastAsia="Times New Roman" w:hAnsi="Arial" w:cs="Arial"/>
          <w:lang w:eastAsia="zh-CN"/>
        </w:rPr>
        <w:t>ohlášení vady kupujícím</w:t>
      </w:r>
      <w:r w:rsidRPr="00357941">
        <w:rPr>
          <w:rFonts w:ascii="Arial" w:eastAsia="Times New Roman" w:hAnsi="Arial" w:cs="Arial"/>
          <w:lang w:eastAsia="zh-CN"/>
        </w:rPr>
        <w:t xml:space="preserve">, nedohodnou-li se osoby oprávněné ve věcech technických za smluvní strany písemně jinak. Prodávající je povinen odstraňovat jednotlivé vady v místě </w:t>
      </w:r>
      <w:r w:rsidR="00371FD6">
        <w:rPr>
          <w:rFonts w:ascii="Arial" w:eastAsia="Times New Roman" w:hAnsi="Arial" w:cs="Arial"/>
          <w:lang w:eastAsia="zh-CN"/>
        </w:rPr>
        <w:t>dodání dle čl. II. odst. 2 smlouvy</w:t>
      </w:r>
      <w:r w:rsidRPr="00357941">
        <w:rPr>
          <w:rFonts w:ascii="Arial" w:eastAsia="Times New Roman" w:hAnsi="Arial" w:cs="Arial"/>
          <w:lang w:eastAsia="zh-CN"/>
        </w:rPr>
        <w:t xml:space="preserve">, není-li to prokazatelně technicky možné, „vadnou část“ zboží prodávající protokolárně převezme do opravy po písemném odsouhlasení navrženého postupu osobou oprávněnou ve věcech technických za kupujícího. </w:t>
      </w:r>
      <w:r w:rsidRPr="00357941">
        <w:rPr>
          <w:rFonts w:ascii="Arial" w:eastAsia="Times New Roman" w:hAnsi="Arial" w:cs="Arial"/>
          <w:color w:val="000000"/>
          <w:lang w:eastAsia="zh-CN"/>
        </w:rPr>
        <w:t>Smluvní strany si ujednaly, že § 2110 občanského zákoníku se nepoužije; kupující je tedy oprávněn pro vady odstoupit od smlouvy nebo požadovat dodání nového zboží bez ohledu na skutečnost, zda může zboží vrátit, popř. vrátit je ve stavu, v jakém je obdržel.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b w:val="0"/>
          <w:bCs w:val="0"/>
          <w:lang w:eastAsia="zh-CN"/>
        </w:rPr>
      </w:pPr>
      <w:r w:rsidRPr="00A56A83">
        <w:rPr>
          <w:rFonts w:eastAsia="Times New Roman"/>
          <w:lang w:eastAsia="zh-CN"/>
        </w:rPr>
        <w:t>Zajištění závazku</w:t>
      </w:r>
    </w:p>
    <w:p w:rsidR="00357941" w:rsidRPr="00357941" w:rsidRDefault="00357941" w:rsidP="00357941">
      <w:pPr>
        <w:keepNext/>
        <w:suppressAutoHyphens/>
        <w:spacing w:after="0" w:line="240" w:lineRule="auto"/>
        <w:ind w:left="324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Smluvní strany si pro případ porušení smluvené povinnosti ujednávají smluvní pokuty v podobě, jak je upravují následující odstavce Smlouvy. Ani jedna ze smluvních stran ujednané smluvní pokuty nepovažuje za nepřiměřené s ohledem na hodnotu jednotlivých utvrzovaných smluvních povinností. 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265AC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se zavazuje uhradit </w:t>
      </w:r>
      <w:r w:rsidRPr="00265AC9">
        <w:rPr>
          <w:rFonts w:ascii="Arial" w:eastAsia="Times New Roman" w:hAnsi="Arial" w:cs="Arial"/>
          <w:lang w:eastAsia="zh-CN"/>
        </w:rPr>
        <w:t xml:space="preserve">Kupujícímu smluvní pokutu ve výši </w:t>
      </w:r>
      <w:r w:rsidR="000539AC">
        <w:rPr>
          <w:rFonts w:ascii="Arial" w:eastAsia="Times New Roman" w:hAnsi="Arial" w:cs="Arial"/>
          <w:lang w:eastAsia="zh-CN"/>
        </w:rPr>
        <w:t>5</w:t>
      </w:r>
      <w:r w:rsidRPr="00265AC9">
        <w:rPr>
          <w:rFonts w:ascii="Arial" w:eastAsia="Times New Roman" w:hAnsi="Arial" w:cs="Arial"/>
          <w:lang w:eastAsia="zh-CN"/>
        </w:rPr>
        <w:t xml:space="preserve">00,- Kč za každý </w:t>
      </w:r>
      <w:r w:rsidRPr="00A4261A">
        <w:rPr>
          <w:rFonts w:ascii="Arial" w:eastAsia="Times New Roman" w:hAnsi="Arial" w:cs="Arial"/>
          <w:color w:val="000000"/>
          <w:lang w:eastAsia="zh-CN"/>
        </w:rPr>
        <w:t>započatý</w:t>
      </w:r>
      <w:r w:rsidRPr="00265AC9">
        <w:rPr>
          <w:rFonts w:ascii="Arial" w:eastAsia="Times New Roman" w:hAnsi="Arial" w:cs="Arial"/>
          <w:lang w:eastAsia="zh-CN"/>
        </w:rPr>
        <w:t xml:space="preserve"> den prodlení se smluvně stanoveným termínem dodání ve smyslu čl. II. odst. 1 této smlouvy. </w:t>
      </w:r>
    </w:p>
    <w:p w:rsidR="00357941" w:rsidRPr="00265AC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265AC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265AC9">
        <w:rPr>
          <w:rFonts w:ascii="Arial" w:eastAsia="Times New Roman" w:hAnsi="Arial" w:cs="Arial"/>
          <w:lang w:eastAsia="zh-CN"/>
        </w:rPr>
        <w:t xml:space="preserve">Prodávající se </w:t>
      </w:r>
      <w:r w:rsidRPr="00A4261A">
        <w:rPr>
          <w:rFonts w:ascii="Arial" w:eastAsia="Times New Roman" w:hAnsi="Arial" w:cs="Arial"/>
          <w:color w:val="000000"/>
          <w:lang w:eastAsia="zh-CN"/>
        </w:rPr>
        <w:t>zavazuje</w:t>
      </w:r>
      <w:r w:rsidRPr="00265AC9">
        <w:rPr>
          <w:rFonts w:ascii="Arial" w:eastAsia="Times New Roman" w:hAnsi="Arial" w:cs="Arial"/>
          <w:lang w:eastAsia="zh-CN"/>
        </w:rPr>
        <w:t xml:space="preserve"> uhradit kupujícímu smluvní pokutu ve výši </w:t>
      </w:r>
      <w:r w:rsidR="000539AC">
        <w:rPr>
          <w:rFonts w:ascii="Arial" w:eastAsia="Times New Roman" w:hAnsi="Arial" w:cs="Arial"/>
          <w:lang w:eastAsia="zh-CN"/>
        </w:rPr>
        <w:t>5</w:t>
      </w:r>
      <w:r w:rsidRPr="00265AC9">
        <w:rPr>
          <w:rFonts w:ascii="Arial" w:eastAsia="Times New Roman" w:hAnsi="Arial" w:cs="Arial"/>
          <w:lang w:eastAsia="zh-CN"/>
        </w:rPr>
        <w:t xml:space="preserve">00,- Kč za každý i započatý den po marném uplynutí lhůty k nastoupení k opravě nebo opravě v době záruky v souladu s čl. VI. této smlouvy, a to za každý jednotlivý případ. 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AA3ED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>Smluvní strany se dohodly, že § 2050 občanského zákoníku se nepoužije, tj. že se smluvní pokuty nezapočít</w:t>
      </w:r>
      <w:r w:rsidR="003324A7" w:rsidRPr="00AA3ED9">
        <w:rPr>
          <w:rFonts w:ascii="Arial" w:eastAsia="Times New Roman" w:hAnsi="Arial" w:cs="Arial"/>
          <w:lang w:eastAsia="zh-CN"/>
        </w:rPr>
        <w:t>a</w:t>
      </w:r>
      <w:r w:rsidRPr="00AA3ED9">
        <w:rPr>
          <w:rFonts w:ascii="Arial" w:eastAsia="Times New Roman" w:hAnsi="Arial" w:cs="Arial"/>
          <w:lang w:eastAsia="zh-CN"/>
        </w:rPr>
        <w:t xml:space="preserve">jí </w:t>
      </w:r>
      <w:r w:rsidR="003324A7" w:rsidRPr="00AA3ED9">
        <w:rPr>
          <w:rFonts w:ascii="Arial" w:eastAsia="Times New Roman" w:hAnsi="Arial" w:cs="Arial"/>
          <w:lang w:eastAsia="zh-CN"/>
        </w:rPr>
        <w:t xml:space="preserve">do náhrady </w:t>
      </w:r>
      <w:r w:rsidRPr="00AA3ED9">
        <w:rPr>
          <w:rFonts w:ascii="Arial" w:eastAsia="Times New Roman" w:hAnsi="Arial" w:cs="Arial"/>
          <w:lang w:eastAsia="zh-CN"/>
        </w:rPr>
        <w:t>případně vzniklé škody, kterou lze vymáhat samostatně v plné výši vedle smluvní pokuty.</w:t>
      </w:r>
    </w:p>
    <w:p w:rsidR="00357941" w:rsidRPr="00AA3ED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AA3ED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A3ED9">
        <w:rPr>
          <w:rFonts w:ascii="Arial" w:eastAsia="Times New Roman" w:hAnsi="Arial" w:cs="Arial"/>
          <w:bCs/>
          <w:lang w:eastAsia="zh-CN"/>
        </w:rPr>
        <w:t>Splatnost vyúčtovaných smluvních pokut je 30 dnů od data doručení písemného vyúčtování příslušné smluvní straně a za den zaplacení bude považován den odepsání částky smluvní pokuty z účtu příslušné smluvní strany ve prospěch účtu, který bude uveden ve vyúčtování smluvní pokuty.</w:t>
      </w:r>
    </w:p>
    <w:p w:rsidR="00357941" w:rsidRPr="00AA3ED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A3ED9">
        <w:rPr>
          <w:rFonts w:ascii="Arial" w:eastAsia="Times New Roman" w:hAnsi="Arial" w:cs="Arial"/>
          <w:bCs/>
          <w:lang w:eastAsia="zh-CN"/>
        </w:rPr>
        <w:t>Smluvní strany se výslovně dohodly, že kupující je oprávněn započíst vůči jakékoli pohledávce prodávajícího za kupujícím, i nesplatné, jakoukoli svou pohledávku za prodávajícím, i nesplatnou. Pohledávky kupujícího a prodávajícího se započtením ruší ve výši, ve které se kryjí, přičemž tyto účinky nastanou k okamžiku, kdy kupující doručí prohlášení o započtení prodávajícímu.</w:t>
      </w:r>
    </w:p>
    <w:p w:rsidR="00AE6F03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AE6F03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AE6F03" w:rsidRPr="00AA3ED9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bookmarkStart w:id="1" w:name="_GoBack"/>
      <w:bookmarkEnd w:id="1"/>
    </w:p>
    <w:p w:rsidR="00ED19A5" w:rsidRPr="00AA3ED9" w:rsidRDefault="00ED19A5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A3ED9">
        <w:rPr>
          <w:rFonts w:eastAsia="Times New Roman"/>
          <w:lang w:eastAsia="zh-CN"/>
        </w:rPr>
        <w:lastRenderedPageBreak/>
        <w:t>Zvláštní ustanovení</w:t>
      </w:r>
    </w:p>
    <w:p w:rsidR="00ED19A5" w:rsidRPr="00AA3ED9" w:rsidRDefault="00ED19A5" w:rsidP="00ED19A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lang w:eastAsia="zh-CN"/>
        </w:rPr>
      </w:pPr>
    </w:p>
    <w:p w:rsidR="00ED19A5" w:rsidRPr="00AA3ED9" w:rsidRDefault="00ED19A5" w:rsidP="00ED19A5">
      <w:pPr>
        <w:suppressAutoHyphens/>
        <w:spacing w:after="0" w:line="240" w:lineRule="auto"/>
        <w:rPr>
          <w:rFonts w:ascii="Arial" w:hAnsi="Arial" w:cs="Arial"/>
        </w:rPr>
      </w:pPr>
      <w:r w:rsidRPr="00AA3ED9">
        <w:rPr>
          <w:rFonts w:ascii="Arial" w:hAnsi="Arial" w:cs="Arial"/>
        </w:rPr>
        <w:t>Prodávající se zavazuje:</w:t>
      </w:r>
    </w:p>
    <w:p w:rsidR="00ED19A5" w:rsidRPr="00AA3ED9" w:rsidRDefault="00ED19A5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 xml:space="preserve">vybavit Kupujícího veškerou technickou dokumentací k předmětnému typu </w:t>
      </w:r>
      <w:r w:rsidR="000539AC" w:rsidRPr="00AA3ED9">
        <w:rPr>
          <w:rFonts w:ascii="Arial" w:hAnsi="Arial" w:cs="Arial"/>
        </w:rPr>
        <w:t>zboží</w:t>
      </w:r>
      <w:r w:rsidRPr="00AA3ED9">
        <w:rPr>
          <w:rFonts w:ascii="Arial" w:hAnsi="Arial" w:cs="Arial"/>
        </w:rPr>
        <w:t xml:space="preserve">, včetně její průběžné aktualizace po celou dobu životnosti </w:t>
      </w:r>
      <w:r w:rsidR="000539AC" w:rsidRPr="00AA3ED9">
        <w:rPr>
          <w:rFonts w:ascii="Arial" w:hAnsi="Arial" w:cs="Arial"/>
        </w:rPr>
        <w:t>zboží</w:t>
      </w:r>
      <w:r w:rsidRPr="00AA3ED9">
        <w:rPr>
          <w:rFonts w:ascii="Arial" w:hAnsi="Arial" w:cs="Arial"/>
        </w:rPr>
        <w:t>;</w:t>
      </w:r>
    </w:p>
    <w:p w:rsidR="00ED19A5" w:rsidRPr="00AA3ED9" w:rsidRDefault="00ED19A5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 xml:space="preserve">průběžně seznamovat pracovníky určené Kupujícím s problematikou obsluhy a provozu předmětného typu </w:t>
      </w:r>
      <w:r w:rsidR="000539AC" w:rsidRPr="00AA3ED9">
        <w:rPr>
          <w:rFonts w:ascii="Arial" w:hAnsi="Arial" w:cs="Arial"/>
        </w:rPr>
        <w:t>zboží</w:t>
      </w:r>
      <w:r w:rsidR="00474E3E" w:rsidRPr="00AA3ED9">
        <w:rPr>
          <w:rFonts w:ascii="Arial" w:hAnsi="Arial" w:cs="Arial"/>
        </w:rPr>
        <w:t>;</w:t>
      </w:r>
    </w:p>
    <w:p w:rsidR="00474E3E" w:rsidRPr="00AA3ED9" w:rsidRDefault="00474E3E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>po</w:t>
      </w:r>
      <w:r w:rsidR="00E93EE9" w:rsidRPr="00AA3ED9">
        <w:rPr>
          <w:rFonts w:ascii="Arial" w:hAnsi="Arial" w:cs="Arial"/>
        </w:rPr>
        <w:t xml:space="preserve"> </w:t>
      </w:r>
      <w:r w:rsidRPr="00AA3ED9">
        <w:rPr>
          <w:rFonts w:ascii="Arial" w:hAnsi="Arial" w:cs="Arial"/>
        </w:rPr>
        <w:t>dobu trvání záruky dle čl. VI. odst. 4. této smlouvy zajistit bezplatnou telefonickou podporu</w:t>
      </w:r>
      <w:r w:rsidR="00E93EE9" w:rsidRPr="00AA3ED9">
        <w:rPr>
          <w:rFonts w:ascii="Arial" w:hAnsi="Arial" w:cs="Arial"/>
        </w:rPr>
        <w:t xml:space="preserve"> poskytovanou Kupujícímu</w:t>
      </w:r>
      <w:r w:rsidRPr="00AA3ED9">
        <w:rPr>
          <w:rFonts w:ascii="Arial" w:hAnsi="Arial" w:cs="Arial"/>
        </w:rPr>
        <w:t xml:space="preserve"> na tel.: </w:t>
      </w:r>
      <w:r w:rsidRPr="00EF02C7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EF02C7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EF02C7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AA3ED9">
        <w:rPr>
          <w:rFonts w:ascii="Arial" w:eastAsia="Times New Roman" w:hAnsi="Arial" w:cs="Arial"/>
          <w:b/>
          <w:lang w:eastAsia="zh-CN"/>
        </w:rPr>
        <w:t>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Závěrečná ujednání</w:t>
      </w:r>
    </w:p>
    <w:p w:rsidR="00357941" w:rsidRPr="00357941" w:rsidRDefault="00357941" w:rsidP="0035794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je osobou povinnou spolupůsobit při výkonu finanční kontroly ve smyslu ustanovení § 2 písm. e) zákona č. 320/2001 Sb., o finanční kontrole ve veřejné správě, ve znění pozdějších předpisů. Tyto závazky prodávajícího se vztahují i na jeho smluvní partnery, podílející se na plnění této smlouvy. </w:t>
      </w:r>
    </w:p>
    <w:p w:rsidR="00ED19A5" w:rsidRPr="00357941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Kupující 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si </w:t>
      </w:r>
      <w:r w:rsidRPr="00A4261A">
        <w:rPr>
          <w:rFonts w:ascii="Arial" w:eastAsia="Times New Roman" w:hAnsi="Arial" w:cs="Arial"/>
          <w:lang w:eastAsia="zh-CN"/>
        </w:rPr>
        <w:t>vyhrazuje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právo zveřejnit obsah uzavřené smlouvy.</w:t>
      </w:r>
    </w:p>
    <w:p w:rsidR="00357941" w:rsidRPr="00357941" w:rsidRDefault="00357941" w:rsidP="00357941">
      <w:pPr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Tato smlouva se v otázkách v ní výslovně neupravených řídí zákonem č. 89/2012 Sb., občanským zákoníkem, ve znění pozdějších předpisů a právním řádem České republiky.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NewRomanPSMT" w:hAnsi="Arial" w:cs="Arial"/>
          <w:lang w:eastAsia="zh-CN"/>
        </w:rPr>
        <w:t>Ujednání této smlouvy jsou vzájemně oddělitelná. 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smlouva neobsahovala nějaké ujednání, jehož stanovení by bylo jinak pro vymezení práv a povinností odůvodněné, smluvní strany učiní vše pro to, aby takové ujednání bylo do smlouvy doplněno.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Změnit nebo doplnit </w:t>
      </w:r>
      <w:r w:rsidRPr="00A4261A">
        <w:rPr>
          <w:rFonts w:ascii="Arial" w:eastAsia="TimesNewRomanPSMT" w:hAnsi="Arial" w:cs="Arial"/>
          <w:lang w:eastAsia="zh-CN"/>
        </w:rPr>
        <w:t>tuto</w:t>
      </w:r>
      <w:r w:rsidRPr="00357941">
        <w:rPr>
          <w:rFonts w:ascii="Arial" w:eastAsia="Times New Roman" w:hAnsi="Arial" w:cs="Arial"/>
          <w:lang w:eastAsia="zh-CN"/>
        </w:rPr>
        <w:t xml:space="preserve"> smlouvu mohou smluvní strany pouze formou písemných dodatků, které budou </w:t>
      </w:r>
      <w:r w:rsidRPr="00A4261A">
        <w:rPr>
          <w:rFonts w:ascii="Arial" w:eastAsia="TimesNewRomanPSMT" w:hAnsi="Arial" w:cs="Arial"/>
          <w:lang w:eastAsia="zh-CN"/>
        </w:rPr>
        <w:t>vzestupně</w:t>
      </w:r>
      <w:r w:rsidRPr="00357941">
        <w:rPr>
          <w:rFonts w:ascii="Arial" w:eastAsia="Times New Roman" w:hAnsi="Arial" w:cs="Arial"/>
          <w:lang w:eastAsia="zh-CN"/>
        </w:rPr>
        <w:t xml:space="preserve"> číslovány, výslovně prohlášeny za dodatek této smlouvy a podepsány oprávněnými osobami smluvních stran.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Kupující je oprávněn </w:t>
      </w:r>
      <w:r w:rsidRPr="00A4261A">
        <w:rPr>
          <w:rFonts w:ascii="Arial" w:eastAsia="TimesNewRomanPSMT" w:hAnsi="Arial" w:cs="Arial"/>
          <w:lang w:eastAsia="zh-CN"/>
        </w:rPr>
        <w:t>odstoupit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od této smlouvy v případě: </w:t>
      </w:r>
    </w:p>
    <w:p w:rsidR="00357941" w:rsidRPr="00357941" w:rsidRDefault="00357941" w:rsidP="00357941">
      <w:pPr>
        <w:spacing w:after="0" w:line="240" w:lineRule="auto"/>
        <w:jc w:val="both"/>
        <w:rPr>
          <w:rFonts w:ascii="Arial" w:eastAsia="Cambria" w:hAnsi="Arial" w:cs="Arial"/>
          <w:color w:val="000000"/>
          <w:lang w:eastAsia="cs-CZ"/>
        </w:rPr>
      </w:pP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prodlení prodávajícího s dodáním zboží delším než 10 dnů,</w:t>
      </w: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nedodržení technické specifikace zboží uvedené v nabídce prodávajícího,</w:t>
      </w: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prodlení prodávajícího se zahájením odstraňování vad o více než deset dnů,</w:t>
      </w:r>
    </w:p>
    <w:p w:rsidR="00357941" w:rsidRPr="00357941" w:rsidRDefault="00357941" w:rsidP="0035794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Odstoupení od smlouvy musí být učiněno písemně a nabývá účinnosti dnem doručení písemného oznámení druhé smluvní straně. </w:t>
      </w:r>
    </w:p>
    <w:p w:rsidR="00357941" w:rsidRPr="00357941" w:rsidRDefault="00357941" w:rsidP="0035794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Arial"/>
          <w:sz w:val="24"/>
          <w:szCs w:val="24"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Prodávající </w:t>
      </w:r>
      <w:r w:rsidRPr="00A4261A">
        <w:rPr>
          <w:rFonts w:ascii="Arial" w:eastAsia="Times New Roman" w:hAnsi="Arial" w:cs="Arial"/>
          <w:color w:val="000000"/>
          <w:lang w:eastAsia="zh-CN"/>
        </w:rPr>
        <w:t>není</w:t>
      </w:r>
      <w:r w:rsidRPr="00357941">
        <w:rPr>
          <w:rFonts w:ascii="Arial" w:eastAsia="Times New Roman" w:hAnsi="Arial" w:cs="Arial"/>
          <w:bCs/>
          <w:lang w:eastAsia="zh-CN"/>
        </w:rPr>
        <w:t xml:space="preserve"> oprávněn bez souhlasu kupujícího postoupit svá práva a povinnosti plynoucí z této smlouvy třetí osobě.</w:t>
      </w:r>
    </w:p>
    <w:p w:rsid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026212" w:rsidRDefault="00026212" w:rsidP="00026212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026212">
        <w:rPr>
          <w:rFonts w:ascii="Arial" w:eastAsia="Times New Roman" w:hAnsi="Arial" w:cs="Arial"/>
          <w:bCs/>
          <w:lang w:eastAsia="zh-CN"/>
        </w:rPr>
        <w:t xml:space="preserve">Prodávající prohlašuje, že má sjednáno pojištění odpovědnosti za škodu způsobenou svojí činností kupujícímu nebo třetím osobám s minimální pojistnou částkou ve výši 1.000.000,- Kč na jednu pojistnou událost a zavazuje se, že bude takto pojištěn po celou dobu trvání této smlouvy. </w:t>
      </w:r>
    </w:p>
    <w:p w:rsidR="00026212" w:rsidRP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026212" w:rsidRP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026212">
        <w:rPr>
          <w:rFonts w:ascii="Arial" w:eastAsia="Times New Roman" w:hAnsi="Arial" w:cs="Arial"/>
          <w:bCs/>
          <w:lang w:eastAsia="zh-CN"/>
        </w:rPr>
        <w:t>Náklady na pojištění nese prodávající a má je zahrnuty ve sjednané ceně. Potvrzení o těchto pojištěních prodávající předkládá při uzavření smlouvy a v době trvání této smlouvy je povinen na výzvu kupujícího předložit do 5 kalendářních dní doklad o jejich platnosti a rozsahu.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/>
          <w:lang w:eastAsia="zh-CN"/>
        </w:rPr>
      </w:pPr>
      <w:r w:rsidRPr="00357941">
        <w:rPr>
          <w:rFonts w:ascii="Arial" w:eastAsia="Times New Roman" w:hAnsi="Arial" w:cs="Arial"/>
          <w:bCs/>
          <w:color w:val="000000"/>
          <w:lang w:eastAsia="zh-CN"/>
        </w:rPr>
        <w:t xml:space="preserve">Ohledně </w:t>
      </w:r>
      <w:r w:rsidRPr="00A4261A">
        <w:rPr>
          <w:rFonts w:ascii="Arial" w:eastAsia="Times New Roman" w:hAnsi="Arial" w:cs="Arial"/>
          <w:color w:val="000000"/>
          <w:lang w:eastAsia="zh-CN"/>
        </w:rPr>
        <w:t>doručování</w:t>
      </w:r>
      <w:r w:rsidRPr="00357941">
        <w:rPr>
          <w:rFonts w:ascii="Arial" w:eastAsia="Times New Roman" w:hAnsi="Arial" w:cs="Arial"/>
          <w:bCs/>
          <w:color w:val="000000"/>
          <w:lang w:eastAsia="zh-CN"/>
        </w:rPr>
        <w:t xml:space="preserve"> zásilek týkajících se plnění této Smlouvy odesílaných prodávajícím s využitím provozovatele poštovních služeb se § 573 občanského zákoníku nepoužije.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Arial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Arial" w:hAnsi="Arial" w:cs="Arial"/>
          <w:bCs/>
          <w:lang w:eastAsia="zh-CN"/>
        </w:rPr>
      </w:pPr>
      <w:r w:rsidRPr="00357941">
        <w:rPr>
          <w:rFonts w:ascii="Arial" w:eastAsia="Arial" w:hAnsi="Arial" w:cs="Arial"/>
          <w:bCs/>
          <w:lang w:eastAsia="zh-CN"/>
        </w:rPr>
        <w:t>Prodávající bere na vědomí, že tato Smlouva včetně všech jejích příloh podléhá povinnému zveřejnění podle zákona č. 340/2015 Sb., o registru smluv.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Arial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2702A">
        <w:rPr>
          <w:rFonts w:ascii="Arial" w:eastAsia="TimesNewRomanPSMT" w:hAnsi="Arial" w:cs="Arial"/>
          <w:bCs/>
          <w:lang w:eastAsia="zh-CN"/>
        </w:rPr>
        <w:t xml:space="preserve">Tato </w:t>
      </w:r>
      <w:r w:rsidRPr="00A4261A">
        <w:rPr>
          <w:rFonts w:ascii="Arial" w:eastAsia="Arial" w:hAnsi="Arial" w:cs="Arial"/>
          <w:bCs/>
          <w:lang w:eastAsia="zh-CN"/>
        </w:rPr>
        <w:t>Smlouva</w:t>
      </w:r>
      <w:r w:rsidRPr="00A2702A">
        <w:rPr>
          <w:rFonts w:ascii="Arial" w:eastAsia="TimesNewRomanPSMT" w:hAnsi="Arial" w:cs="Arial"/>
          <w:bCs/>
          <w:lang w:eastAsia="zh-CN"/>
        </w:rPr>
        <w:t xml:space="preserve"> nabývá platnosti dnem jejího podpisu posledním Účastníkem</w:t>
      </w:r>
      <w:r w:rsidRPr="00A2702A">
        <w:rPr>
          <w:rFonts w:ascii="Arial" w:eastAsia="Times New Roman" w:hAnsi="Arial" w:cs="Arial"/>
          <w:bCs/>
          <w:lang w:eastAsia="zh-CN"/>
        </w:rPr>
        <w:t xml:space="preserve"> této Smlouvy a účinnosti dnem uveřejnění této smlouvy v registru smluv dle zákona č. 340/2015 Sb.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Nedílnou </w:t>
      </w:r>
      <w:r w:rsidRPr="00A4261A">
        <w:rPr>
          <w:rFonts w:ascii="Arial" w:eastAsia="Arial" w:hAnsi="Arial" w:cs="Arial"/>
          <w:bCs/>
          <w:lang w:eastAsia="zh-CN"/>
        </w:rPr>
        <w:t>součást</w:t>
      </w:r>
      <w:r w:rsidRPr="00357941">
        <w:rPr>
          <w:rFonts w:ascii="Arial" w:eastAsia="Times New Roman" w:hAnsi="Arial" w:cs="Arial"/>
          <w:bCs/>
          <w:lang w:eastAsia="zh-CN"/>
        </w:rPr>
        <w:t xml:space="preserve"> této smlouvy tvoří příloh</w:t>
      </w:r>
      <w:r w:rsidR="00026212">
        <w:rPr>
          <w:rFonts w:ascii="Arial" w:eastAsia="Times New Roman" w:hAnsi="Arial" w:cs="Arial"/>
          <w:bCs/>
          <w:lang w:eastAsia="zh-CN"/>
        </w:rPr>
        <w:t>a</w:t>
      </w:r>
      <w:r w:rsidRPr="00357941">
        <w:rPr>
          <w:rFonts w:ascii="Arial" w:eastAsia="Times New Roman" w:hAnsi="Arial" w:cs="Arial"/>
          <w:bCs/>
          <w:lang w:eastAsia="zh-CN"/>
        </w:rPr>
        <w:t xml:space="preserve">: 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Příloha č. 1 – </w:t>
      </w:r>
      <w:r w:rsidR="00A4261A" w:rsidRPr="00357941">
        <w:rPr>
          <w:rFonts w:ascii="Arial" w:eastAsia="Times New Roman" w:hAnsi="Arial" w:cs="Arial"/>
          <w:bCs/>
          <w:lang w:eastAsia="zh-CN"/>
        </w:rPr>
        <w:t xml:space="preserve">Nabídka prodávajícího ze dne </w:t>
      </w:r>
      <w:r w:rsidR="00A4261A" w:rsidRPr="00357941">
        <w:rPr>
          <w:rFonts w:ascii="Arial" w:eastAsia="Times New Roman" w:hAnsi="Arial" w:cs="Arial"/>
          <w:b/>
          <w:bCs/>
          <w:highlight w:val="yellow"/>
          <w:lang w:eastAsia="zh-CN"/>
        </w:rPr>
        <w:t>(</w:t>
      </w:r>
      <w:r w:rsidR="00A4261A" w:rsidRPr="00357941">
        <w:rPr>
          <w:rFonts w:ascii="Arial" w:eastAsia="Times New Roman" w:hAnsi="Arial" w:cs="Arial"/>
          <w:b/>
          <w:bCs/>
          <w:i/>
          <w:highlight w:val="yellow"/>
          <w:lang w:eastAsia="zh-CN"/>
        </w:rPr>
        <w:t>doplní Dodavatel</w:t>
      </w:r>
      <w:r w:rsidR="00A4261A" w:rsidRPr="002B1D96">
        <w:rPr>
          <w:rFonts w:ascii="Arial" w:eastAsia="Times New Roman" w:hAnsi="Arial" w:cs="Arial"/>
          <w:b/>
          <w:bCs/>
          <w:i/>
          <w:highlight w:val="yellow"/>
          <w:lang w:eastAsia="zh-CN"/>
        </w:rPr>
        <w:t xml:space="preserve">) </w:t>
      </w:r>
      <w:r w:rsidR="00A4261A" w:rsidRPr="002B1D96">
        <w:rPr>
          <w:rFonts w:ascii="Arial" w:eastAsia="Times New Roman" w:hAnsi="Arial" w:cs="Arial"/>
          <w:bCs/>
          <w:lang w:eastAsia="zh-CN"/>
        </w:rPr>
        <w:t>– technický popis zboží</w:t>
      </w:r>
    </w:p>
    <w:p w:rsidR="00A2702A" w:rsidRDefault="00A2702A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ind w:left="357" w:firstLine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 </w:t>
      </w:r>
      <w:r w:rsidR="00A2702A">
        <w:rPr>
          <w:rFonts w:ascii="Arial" w:eastAsia="Times New Roman" w:hAnsi="Arial" w:cs="Arial"/>
          <w:lang w:eastAsia="zh-CN"/>
        </w:rPr>
        <w:t>Brně</w:t>
      </w:r>
      <w:r w:rsidRPr="00357941">
        <w:rPr>
          <w:rFonts w:ascii="Arial" w:eastAsia="Times New Roman" w:hAnsi="Arial" w:cs="Arial"/>
          <w:lang w:eastAsia="zh-CN"/>
        </w:rPr>
        <w:t xml:space="preserve">, dne ……….……. 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  <w:t xml:space="preserve">V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 xml:space="preserve">dne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Arial" w:hAnsi="Arial" w:cs="Arial"/>
          <w:lang w:eastAsia="zh-CN"/>
        </w:rPr>
      </w:pPr>
      <w:r w:rsidRPr="00357941">
        <w:rPr>
          <w:rFonts w:ascii="Arial" w:eastAsia="Arial" w:hAnsi="Arial" w:cs="Arial"/>
          <w:lang w:eastAsia="zh-CN"/>
        </w:rPr>
        <w:t>…………………………………………</w:t>
      </w:r>
      <w:r w:rsidR="00A2702A">
        <w:rPr>
          <w:rFonts w:ascii="Arial" w:eastAsia="Arial" w:hAnsi="Arial" w:cs="Arial"/>
          <w:lang w:eastAsia="zh-CN"/>
        </w:rPr>
        <w:tab/>
      </w:r>
      <w:r w:rsidRPr="00357941">
        <w:rPr>
          <w:rFonts w:ascii="Arial" w:eastAsia="Arial" w:hAnsi="Arial" w:cs="Arial"/>
          <w:lang w:eastAsia="zh-CN"/>
        </w:rPr>
        <w:t xml:space="preserve">                       ……………………………………………</w:t>
      </w:r>
      <w:r w:rsidRPr="00357941">
        <w:rPr>
          <w:rFonts w:ascii="Arial" w:eastAsia="Times New Roman" w:hAnsi="Arial" w:cs="Arial"/>
          <w:lang w:eastAsia="zh-CN"/>
        </w:rPr>
        <w:t>..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Arial" w:hAnsi="Arial" w:cs="Arial"/>
          <w:lang w:eastAsia="zh-CN"/>
        </w:rPr>
        <w:t xml:space="preserve">  </w:t>
      </w:r>
      <w:r w:rsidR="00A2702A">
        <w:rPr>
          <w:rFonts w:ascii="Arial" w:eastAsia="Arial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>MVDr. Jiří Bureš</w:t>
      </w:r>
      <w:r w:rsidRPr="00357941">
        <w:rPr>
          <w:rFonts w:ascii="Arial" w:eastAsia="Times New Roman" w:hAnsi="Arial" w:cs="Arial"/>
          <w:lang w:eastAsia="zh-CN"/>
        </w:rPr>
        <w:tab/>
        <w:t xml:space="preserve">          </w:t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Arial" w:hAnsi="Arial" w:cs="Arial"/>
          <w:lang w:eastAsia="zh-CN"/>
        </w:rPr>
        <w:t xml:space="preserve">      </w:t>
      </w:r>
      <w:r w:rsidR="00A2702A">
        <w:rPr>
          <w:rFonts w:ascii="Arial" w:eastAsia="Arial" w:hAnsi="Arial" w:cs="Arial"/>
          <w:lang w:eastAsia="zh-CN"/>
        </w:rPr>
        <w:tab/>
      </w:r>
      <w:r w:rsidRPr="00357941">
        <w:rPr>
          <w:rFonts w:ascii="Arial" w:eastAsia="Arial" w:hAnsi="Arial" w:cs="Arial"/>
          <w:lang w:eastAsia="zh-CN"/>
        </w:rPr>
        <w:t xml:space="preserve"> </w:t>
      </w:r>
      <w:r w:rsidR="00A2702A">
        <w:rPr>
          <w:rFonts w:ascii="Arial" w:eastAsia="Arial" w:hAnsi="Arial" w:cs="Arial"/>
          <w:lang w:eastAsia="zh-CN"/>
        </w:rPr>
        <w:t xml:space="preserve">Ředitel </w:t>
      </w:r>
      <w:r w:rsidR="003324A7">
        <w:rPr>
          <w:rFonts w:ascii="Arial" w:eastAsia="Arial" w:hAnsi="Arial" w:cs="Arial"/>
          <w:lang w:eastAsia="zh-CN"/>
        </w:rPr>
        <w:t>Ú</w:t>
      </w:r>
      <w:r w:rsidR="00A2702A">
        <w:rPr>
          <w:rFonts w:ascii="Arial" w:eastAsia="Arial" w:hAnsi="Arial" w:cs="Arial"/>
          <w:lang w:eastAsia="zh-CN"/>
        </w:rPr>
        <w:t>SKVBL</w:t>
      </w:r>
    </w:p>
    <w:p w:rsidR="00FF6110" w:rsidRPr="00357941" w:rsidRDefault="00FF6110" w:rsidP="00357941"/>
    <w:sectPr w:rsidR="00FF6110" w:rsidRPr="00357941" w:rsidSect="00EF02C7">
      <w:headerReference w:type="default" r:id="rId9"/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5E" w:rsidRDefault="00280C5E" w:rsidP="00EF02C7">
      <w:pPr>
        <w:spacing w:after="0" w:line="240" w:lineRule="auto"/>
      </w:pPr>
      <w:r>
        <w:separator/>
      </w:r>
    </w:p>
  </w:endnote>
  <w:endnote w:type="continuationSeparator" w:id="0">
    <w:p w:rsidR="00280C5E" w:rsidRDefault="00280C5E" w:rsidP="00EF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5E" w:rsidRDefault="00280C5E" w:rsidP="00EF02C7">
      <w:pPr>
        <w:spacing w:after="0" w:line="240" w:lineRule="auto"/>
      </w:pPr>
      <w:r>
        <w:separator/>
      </w:r>
    </w:p>
  </w:footnote>
  <w:footnote w:type="continuationSeparator" w:id="0">
    <w:p w:rsidR="00280C5E" w:rsidRDefault="00280C5E" w:rsidP="00EF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2C7" w:rsidRDefault="00EF02C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7BE9E2" wp14:editId="41B63317">
              <wp:simplePos x="0" y="0"/>
              <wp:positionH relativeFrom="column">
                <wp:posOffset>0</wp:posOffset>
              </wp:positionH>
              <wp:positionV relativeFrom="paragraph">
                <wp:posOffset>666115</wp:posOffset>
              </wp:positionV>
              <wp:extent cx="5743575" cy="95250"/>
              <wp:effectExtent l="0" t="19050" r="28575" b="0"/>
              <wp:wrapNone/>
              <wp:docPr id="14" name="Skupin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43575" cy="95250"/>
                        <a:chOff x="0" y="0"/>
                        <a:chExt cx="6734175" cy="0"/>
                      </a:xfrm>
                    </wpg:grpSpPr>
                    <wps:wsp>
                      <wps:cNvPr id="3" name="Přímá spojnice 3"/>
                      <wps:cNvCnPr/>
                      <wps:spPr>
                        <a:xfrm>
                          <a:off x="0" y="0"/>
                          <a:ext cx="223710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567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5" name="Přímá spojnice 5"/>
                      <wps:cNvCnPr/>
                      <wps:spPr>
                        <a:xfrm>
                          <a:off x="2228850" y="0"/>
                          <a:ext cx="230632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7C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12" name="Přímá spojnice 12"/>
                      <wps:cNvCnPr/>
                      <wps:spPr>
                        <a:xfrm>
                          <a:off x="4533900" y="0"/>
                          <a:ext cx="22002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7D7AC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14" o:spid="_x0000_s1026" style="position:absolute;margin-left:0;margin-top:52.45pt;width:452.25pt;height:7.5pt;z-index:251659264;mso-width-relative:margin;mso-height-relative:margin" coordsize="6734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">
              <v:line id="Přímá spojnice 3" o:spid="_x0000_s1027" style="position:absolute;visibility:visible;mso-wrap-style:square" from="0,0" to="22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xGxMUAAADaAAAADwAAAGRycy9kb3ducmV2LnhtbESPUUvDMBSF3wX/Q7iCby7dCiLdslEG&#10;oqA4N8fG3i7NXVrW3HRJXOu/XwTBx8M55zuc2WKwrbiQD41jBeNRBoK4crpho2D79fzwBCJEZI2t&#10;Y1LwQwEW89ubGRba9bymyyYakSAcClRQx9gVUoaqJoth5Dri5B2dtxiT9EZqj32C21ZOsuxRWmw4&#10;LdTY0bKm6rT5tgrKj+aQve3Pn/mujMav3vuX/GCUur8byimISEP8D/+1X7WCHH6vpBs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xGxMUAAADaAAAADwAAAAAAAAAA&#10;AAAAAAChAgAAZHJzL2Rvd25yZXYueG1sUEsFBgAAAAAEAAQA+QAAAJMDAAAAAA==&#10;" strokecolor="#005670" strokeweight="2.25pt"/>
              <v:line id="Přímá spojnice 5" o:spid="_x0000_s1028" style="position:absolute;visibility:visible;mso-wrap-style:square" from="22288,0" to="4535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1v2sQAAADaAAAADwAAAGRycy9kb3ducmV2LnhtbESPT2vCQBTE74V+h+UVequbFuqfmI0U&#10;wdKLUDWox0f2mQSzb8Pu1sRv3xUEj8PM/IbJFoNpxYWcbywreB8lIIhLqxuuFBS71dsUhA/IGlvL&#10;pOBKHhb581OGqbY9b+iyDZWIEPYpKqhD6FIpfVmTQT+yHXH0TtYZDFG6SmqHfYSbVn4kyVgabDgu&#10;1NjRsqbyvP0zCtzku9hfV7Ol64fQHY7F7+647pV6fRm+5iACDeERvrd/tIJPuF2JN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LW/axAAAANoAAAAPAAAAAAAAAAAA&#10;AAAAAKECAABkcnMvZG93bnJldi54bWxQSwUGAAAAAAQABAD5AAAAkgMAAAAA&#10;" strokecolor="#0077c8" strokeweight="2.25pt"/>
              <v:line id="Přímá spojnice 12" o:spid="_x0000_s1029" style="position:absolute;visibility:visible;mso-wrap-style:square" from="45339,0" to="6734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tbRr4AAADbAAAADwAAAGRycy9kb3ducmV2LnhtbERPS4vCMBC+L/gfwgje1lQFKdVYRFC8&#10;iboo3oZm7MNmUpuo9d9vFoS9zcf3nHnamVo8qXWlZQWjYQSCOLO65FzBz3H9HYNwHlljbZkUvMlB&#10;uuh9zTHR9sV7eh58LkIIuwQVFN43iZQuK8igG9qGOHBX2xr0Aba51C2+Qrip5TiKptJgyaGhwIZW&#10;BWW3w8Mo4I64Om12Lr7Yc8xygmU1vSs16HfLGQhPnf8Xf9xbHeaP4e+XcIBc/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aq1tGvgAAANsAAAAPAAAAAAAAAAAAAAAAAKEC&#10;AABkcnMvZG93bnJldi54bWxQSwUGAAAAAAQABAD5AAAAjAMAAAAA&#10;" strokecolor="#47d7ac" strokeweight="2.25pt"/>
            </v:group>
          </w:pict>
        </mc:Fallback>
      </mc:AlternateContent>
    </w:r>
    <w:r>
      <w:rPr>
        <w:noProof/>
        <w:lang w:eastAsia="cs-CZ"/>
      </w:rPr>
      <w:drawing>
        <wp:inline distT="0" distB="0" distL="0" distR="0" wp14:anchorId="29104888" wp14:editId="70BB4D4A">
          <wp:extent cx="1666324" cy="66675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_1_uskvbl_logo-základní_varianta _vertikální_s_popiskem_barevná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363" cy="66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singleLevel"/>
    <w:tmpl w:val="0000001E"/>
    <w:name w:val="WW8Num3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5042CDE"/>
    <w:multiLevelType w:val="hybridMultilevel"/>
    <w:tmpl w:val="E864C98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C2910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95B7B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3E35"/>
    <w:multiLevelType w:val="hybridMultilevel"/>
    <w:tmpl w:val="F07EA55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237AC3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15B23"/>
    <w:multiLevelType w:val="hybridMultilevel"/>
    <w:tmpl w:val="0888B7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8337C8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792E"/>
    <w:multiLevelType w:val="hybridMultilevel"/>
    <w:tmpl w:val="005C4C10"/>
    <w:lvl w:ilvl="0" w:tplc="94805E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535CA"/>
    <w:multiLevelType w:val="hybridMultilevel"/>
    <w:tmpl w:val="826AC1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0B67A5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D072E"/>
    <w:multiLevelType w:val="hybridMultilevel"/>
    <w:tmpl w:val="518260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34181"/>
    <w:multiLevelType w:val="hybridMultilevel"/>
    <w:tmpl w:val="18560A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A754A"/>
    <w:multiLevelType w:val="hybridMultilevel"/>
    <w:tmpl w:val="EB06F156"/>
    <w:lvl w:ilvl="0" w:tplc="7220C6D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E94783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8589D"/>
    <w:multiLevelType w:val="hybridMultilevel"/>
    <w:tmpl w:val="AE22F4DE"/>
    <w:lvl w:ilvl="0" w:tplc="A0A42A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9726C"/>
    <w:multiLevelType w:val="hybridMultilevel"/>
    <w:tmpl w:val="D7B4A69C"/>
    <w:lvl w:ilvl="0" w:tplc="221CFC60">
      <w:start w:val="1"/>
      <w:numFmt w:val="upperRoman"/>
      <w:lvlText w:val="%1."/>
      <w:lvlJc w:val="right"/>
      <w:pPr>
        <w:ind w:left="24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B4379"/>
    <w:multiLevelType w:val="multilevel"/>
    <w:tmpl w:val="EF509054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eastAsia="MS Mincho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E6651A"/>
    <w:multiLevelType w:val="hybridMultilevel"/>
    <w:tmpl w:val="D480B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F00A1"/>
    <w:multiLevelType w:val="hybridMultilevel"/>
    <w:tmpl w:val="941A45D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3FC5330"/>
    <w:multiLevelType w:val="hybridMultilevel"/>
    <w:tmpl w:val="4EF21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E0EB1"/>
    <w:multiLevelType w:val="hybridMultilevel"/>
    <w:tmpl w:val="BB78757A"/>
    <w:lvl w:ilvl="0" w:tplc="0000000D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0"/>
  </w:num>
  <w:num w:numId="5">
    <w:abstractNumId w:val="11"/>
  </w:num>
  <w:num w:numId="6">
    <w:abstractNumId w:val="11"/>
  </w:num>
  <w:num w:numId="7">
    <w:abstractNumId w:val="9"/>
  </w:num>
  <w:num w:numId="8">
    <w:abstractNumId w:val="18"/>
  </w:num>
  <w:num w:numId="9">
    <w:abstractNumId w:val="10"/>
  </w:num>
  <w:num w:numId="10">
    <w:abstractNumId w:val="14"/>
  </w:num>
  <w:num w:numId="11">
    <w:abstractNumId w:val="19"/>
  </w:num>
  <w:num w:numId="12">
    <w:abstractNumId w:val="2"/>
  </w:num>
  <w:num w:numId="13">
    <w:abstractNumId w:val="13"/>
  </w:num>
  <w:num w:numId="14">
    <w:abstractNumId w:val="5"/>
  </w:num>
  <w:num w:numId="15">
    <w:abstractNumId w:val="7"/>
  </w:num>
  <w:num w:numId="16">
    <w:abstractNumId w:val="8"/>
  </w:num>
  <w:num w:numId="17">
    <w:abstractNumId w:val="15"/>
  </w:num>
  <w:num w:numId="18">
    <w:abstractNumId w:val="3"/>
  </w:num>
  <w:num w:numId="19">
    <w:abstractNumId w:val="6"/>
  </w:num>
  <w:num w:numId="20">
    <w:abstractNumId w:val="4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2C"/>
    <w:rsid w:val="00026212"/>
    <w:rsid w:val="0002716F"/>
    <w:rsid w:val="000539AC"/>
    <w:rsid w:val="001115FE"/>
    <w:rsid w:val="001204E1"/>
    <w:rsid w:val="00132545"/>
    <w:rsid w:val="0013585A"/>
    <w:rsid w:val="001731D6"/>
    <w:rsid w:val="001A4559"/>
    <w:rsid w:val="0020033D"/>
    <w:rsid w:val="00221A53"/>
    <w:rsid w:val="002322C4"/>
    <w:rsid w:val="00246115"/>
    <w:rsid w:val="00265AC9"/>
    <w:rsid w:val="00280C5E"/>
    <w:rsid w:val="002A7783"/>
    <w:rsid w:val="002F2550"/>
    <w:rsid w:val="003237EE"/>
    <w:rsid w:val="003324A7"/>
    <w:rsid w:val="00355FE7"/>
    <w:rsid w:val="00357941"/>
    <w:rsid w:val="00362993"/>
    <w:rsid w:val="00371FD6"/>
    <w:rsid w:val="0037597A"/>
    <w:rsid w:val="003B06A2"/>
    <w:rsid w:val="003C10E8"/>
    <w:rsid w:val="003E539B"/>
    <w:rsid w:val="00440CA6"/>
    <w:rsid w:val="00474E3E"/>
    <w:rsid w:val="004A6252"/>
    <w:rsid w:val="00515658"/>
    <w:rsid w:val="00520788"/>
    <w:rsid w:val="00524C6F"/>
    <w:rsid w:val="0054387C"/>
    <w:rsid w:val="0056586F"/>
    <w:rsid w:val="00587062"/>
    <w:rsid w:val="005E3DBE"/>
    <w:rsid w:val="00623017"/>
    <w:rsid w:val="0063555F"/>
    <w:rsid w:val="00644E17"/>
    <w:rsid w:val="006A6B2C"/>
    <w:rsid w:val="006F37BF"/>
    <w:rsid w:val="006F7079"/>
    <w:rsid w:val="00744089"/>
    <w:rsid w:val="00746B54"/>
    <w:rsid w:val="007947A6"/>
    <w:rsid w:val="007B01AD"/>
    <w:rsid w:val="007C7D92"/>
    <w:rsid w:val="0083153C"/>
    <w:rsid w:val="00915AA3"/>
    <w:rsid w:val="00954F43"/>
    <w:rsid w:val="00971CCB"/>
    <w:rsid w:val="009961AB"/>
    <w:rsid w:val="009F09C1"/>
    <w:rsid w:val="009F29E7"/>
    <w:rsid w:val="00A2702A"/>
    <w:rsid w:val="00A4261A"/>
    <w:rsid w:val="00A518A2"/>
    <w:rsid w:val="00A56A83"/>
    <w:rsid w:val="00A958CB"/>
    <w:rsid w:val="00AA3ED9"/>
    <w:rsid w:val="00AD5EFE"/>
    <w:rsid w:val="00AD7755"/>
    <w:rsid w:val="00AE6F03"/>
    <w:rsid w:val="00AF004D"/>
    <w:rsid w:val="00AF40EB"/>
    <w:rsid w:val="00AF546D"/>
    <w:rsid w:val="00B42E16"/>
    <w:rsid w:val="00B706EC"/>
    <w:rsid w:val="00B76041"/>
    <w:rsid w:val="00BB2D6F"/>
    <w:rsid w:val="00BD1CCD"/>
    <w:rsid w:val="00BD47D0"/>
    <w:rsid w:val="00C033BE"/>
    <w:rsid w:val="00C0484D"/>
    <w:rsid w:val="00C0718E"/>
    <w:rsid w:val="00C07B31"/>
    <w:rsid w:val="00C42EA8"/>
    <w:rsid w:val="00C51A1E"/>
    <w:rsid w:val="00C60061"/>
    <w:rsid w:val="00C643FB"/>
    <w:rsid w:val="00CA381E"/>
    <w:rsid w:val="00CB2142"/>
    <w:rsid w:val="00CF78B6"/>
    <w:rsid w:val="00D551F6"/>
    <w:rsid w:val="00DB50ED"/>
    <w:rsid w:val="00DF39A9"/>
    <w:rsid w:val="00E11275"/>
    <w:rsid w:val="00E13BF4"/>
    <w:rsid w:val="00E81D05"/>
    <w:rsid w:val="00E93EE9"/>
    <w:rsid w:val="00EB74D4"/>
    <w:rsid w:val="00EC5B4C"/>
    <w:rsid w:val="00ED19A5"/>
    <w:rsid w:val="00ED75DB"/>
    <w:rsid w:val="00EE0F69"/>
    <w:rsid w:val="00EF02C7"/>
    <w:rsid w:val="00F62BEB"/>
    <w:rsid w:val="00FA102F"/>
    <w:rsid w:val="00FD36BA"/>
    <w:rsid w:val="00FE5567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6A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ecitals">
    <w:name w:val="Recitals"/>
    <w:basedOn w:val="Normln"/>
    <w:rsid w:val="00BB2D6F"/>
    <w:pPr>
      <w:numPr>
        <w:numId w:val="1"/>
      </w:numPr>
      <w:spacing w:after="140" w:line="290" w:lineRule="auto"/>
      <w:jc w:val="both"/>
    </w:pPr>
    <w:rPr>
      <w:rFonts w:ascii="Arial" w:eastAsia="MS Mincho" w:hAnsi="Arial" w:cs="Times New Roman"/>
      <w:kern w:val="20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579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56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E11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2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2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2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02C7"/>
  </w:style>
  <w:style w:type="paragraph" w:styleId="Zpat">
    <w:name w:val="footer"/>
    <w:basedOn w:val="Normln"/>
    <w:link w:val="Zpat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0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6A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ecitals">
    <w:name w:val="Recitals"/>
    <w:basedOn w:val="Normln"/>
    <w:rsid w:val="00BB2D6F"/>
    <w:pPr>
      <w:numPr>
        <w:numId w:val="1"/>
      </w:numPr>
      <w:spacing w:after="140" w:line="290" w:lineRule="auto"/>
      <w:jc w:val="both"/>
    </w:pPr>
    <w:rPr>
      <w:rFonts w:ascii="Arial" w:eastAsia="MS Mincho" w:hAnsi="Arial" w:cs="Times New Roman"/>
      <w:kern w:val="20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579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56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E11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2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2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2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02C7"/>
  </w:style>
  <w:style w:type="paragraph" w:styleId="Zpat">
    <w:name w:val="footer"/>
    <w:basedOn w:val="Normln"/>
    <w:link w:val="Zpat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0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1A0E3-51B1-4968-A523-8BA114A6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2400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cp:lastPrinted>2018-02-14T12:41:00Z</cp:lastPrinted>
  <dcterms:created xsi:type="dcterms:W3CDTF">2020-08-17T08:43:00Z</dcterms:created>
  <dcterms:modified xsi:type="dcterms:W3CDTF">2020-08-17T08:43:00Z</dcterms:modified>
</cp:coreProperties>
</file>